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A7A" w:rsidRDefault="00C07A7A" w:rsidP="00C07A7A">
      <w:pPr>
        <w:pStyle w:val="NormalWeb"/>
        <w:jc w:val="both"/>
      </w:pPr>
      <w:proofErr w:type="spellStart"/>
      <w:r>
        <w:t>Përgjigje</w:t>
      </w:r>
      <w:proofErr w:type="spellEnd"/>
      <w:r>
        <w:t xml:space="preserve"> 19</w:t>
      </w:r>
    </w:p>
    <w:p w:rsidR="00C07A7A" w:rsidRPr="001867EE" w:rsidRDefault="00C07A7A" w:rsidP="00C07A7A">
      <w:pPr>
        <w:pStyle w:val="NormalWeb"/>
        <w:jc w:val="both"/>
      </w:pPr>
    </w:p>
    <w:p w:rsidR="00C07A7A" w:rsidRPr="001867EE" w:rsidRDefault="00C07A7A" w:rsidP="00C07A7A">
      <w:pPr>
        <w:pStyle w:val="NormalWeb"/>
        <w:jc w:val="both"/>
      </w:pPr>
    </w:p>
    <w:p w:rsidR="00C07A7A" w:rsidRPr="001867EE" w:rsidRDefault="00C07A7A" w:rsidP="00C07A7A">
      <w:pPr>
        <w:pStyle w:val="NormalWeb"/>
        <w:jc w:val="both"/>
      </w:pPr>
      <w:proofErr w:type="spellStart"/>
      <w:r w:rsidRPr="001867EE">
        <w:t>Kolegji</w:t>
      </w:r>
      <w:proofErr w:type="spellEnd"/>
      <w:r w:rsidRPr="001867EE">
        <w:t xml:space="preserve"> i </w:t>
      </w:r>
      <w:proofErr w:type="spellStart"/>
      <w:r w:rsidRPr="001867EE">
        <w:t>Posaçëm</w:t>
      </w:r>
      <w:proofErr w:type="spellEnd"/>
      <w:r w:rsidRPr="001867EE">
        <w:t xml:space="preserve"> i </w:t>
      </w:r>
      <w:proofErr w:type="spellStart"/>
      <w:r w:rsidRPr="001867EE">
        <w:t>Apelimit</w:t>
      </w:r>
      <w:proofErr w:type="spellEnd"/>
      <w:r w:rsidRPr="001867EE">
        <w:t xml:space="preserve"> </w:t>
      </w:r>
      <w:proofErr w:type="spellStart"/>
      <w:r w:rsidRPr="001867EE">
        <w:t>apo</w:t>
      </w:r>
      <w:proofErr w:type="spellEnd"/>
      <w:r w:rsidRPr="001867EE">
        <w:t xml:space="preserve"> </w:t>
      </w:r>
      <w:proofErr w:type="spellStart"/>
      <w:r w:rsidRPr="001867EE">
        <w:t>ndonjë</w:t>
      </w:r>
      <w:proofErr w:type="spellEnd"/>
      <w:r w:rsidRPr="001867EE">
        <w:t xml:space="preserve"> </w:t>
      </w:r>
      <w:proofErr w:type="spellStart"/>
      <w:r w:rsidRPr="001867EE">
        <w:t>nga</w:t>
      </w:r>
      <w:proofErr w:type="spellEnd"/>
      <w:r w:rsidRPr="001867EE">
        <w:t xml:space="preserve"> </w:t>
      </w:r>
      <w:proofErr w:type="spellStart"/>
      <w:r w:rsidRPr="001867EE">
        <w:t>gjyqtarët</w:t>
      </w:r>
      <w:proofErr w:type="spellEnd"/>
      <w:r w:rsidRPr="001867EE">
        <w:t xml:space="preserve"> </w:t>
      </w:r>
      <w:proofErr w:type="spellStart"/>
      <w:r w:rsidRPr="001867EE">
        <w:t>individualisht</w:t>
      </w:r>
      <w:proofErr w:type="spellEnd"/>
      <w:r w:rsidRPr="001867EE">
        <w:t xml:space="preserve">, </w:t>
      </w:r>
      <w:proofErr w:type="spellStart"/>
      <w:r w:rsidRPr="001867EE">
        <w:t>nuk</w:t>
      </w:r>
      <w:proofErr w:type="spellEnd"/>
      <w:r w:rsidRPr="001867EE">
        <w:t xml:space="preserve"> </w:t>
      </w:r>
      <w:proofErr w:type="spellStart"/>
      <w:r w:rsidRPr="001867EE">
        <w:t>rezulton</w:t>
      </w:r>
      <w:proofErr w:type="spellEnd"/>
      <w:r w:rsidRPr="001867EE">
        <w:t xml:space="preserve"> </w:t>
      </w:r>
      <w:proofErr w:type="spellStart"/>
      <w:r w:rsidRPr="001867EE">
        <w:t>të</w:t>
      </w:r>
      <w:proofErr w:type="spellEnd"/>
      <w:r w:rsidRPr="001867EE">
        <w:t xml:space="preserve"> </w:t>
      </w:r>
      <w:proofErr w:type="spellStart"/>
      <w:r w:rsidRPr="001867EE">
        <w:t>ketë</w:t>
      </w:r>
      <w:proofErr w:type="spellEnd"/>
      <w:r w:rsidRPr="001867EE">
        <w:t xml:space="preserve"> </w:t>
      </w:r>
      <w:proofErr w:type="spellStart"/>
      <w:r w:rsidRPr="001867EE">
        <w:t>paraqitur</w:t>
      </w:r>
      <w:proofErr w:type="spellEnd"/>
      <w:r w:rsidRPr="001867EE">
        <w:t> </w:t>
      </w:r>
      <w:proofErr w:type="spellStart"/>
      <w:r w:rsidRPr="001867EE">
        <w:t>kallëzim</w:t>
      </w:r>
      <w:proofErr w:type="spellEnd"/>
      <w:r w:rsidRPr="001867EE">
        <w:t xml:space="preserve"> penal </w:t>
      </w:r>
      <w:proofErr w:type="spellStart"/>
      <w:r w:rsidRPr="001867EE">
        <w:t>pranë</w:t>
      </w:r>
      <w:proofErr w:type="spellEnd"/>
      <w:r w:rsidRPr="001867EE">
        <w:t xml:space="preserve"> </w:t>
      </w:r>
      <w:proofErr w:type="spellStart"/>
      <w:r w:rsidRPr="001867EE">
        <w:t>Strukturës</w:t>
      </w:r>
      <w:proofErr w:type="spellEnd"/>
      <w:r w:rsidRPr="001867EE">
        <w:t xml:space="preserve"> </w:t>
      </w:r>
      <w:proofErr w:type="spellStart"/>
      <w:r w:rsidRPr="001867EE">
        <w:t>së</w:t>
      </w:r>
      <w:proofErr w:type="spellEnd"/>
      <w:r w:rsidRPr="001867EE">
        <w:t xml:space="preserve"> </w:t>
      </w:r>
      <w:proofErr w:type="spellStart"/>
      <w:r w:rsidRPr="001867EE">
        <w:t>Posaçme</w:t>
      </w:r>
      <w:proofErr w:type="spellEnd"/>
      <w:r w:rsidRPr="001867EE">
        <w:t xml:space="preserve"> </w:t>
      </w:r>
      <w:proofErr w:type="spellStart"/>
      <w:r w:rsidRPr="001867EE">
        <w:t>për</w:t>
      </w:r>
      <w:proofErr w:type="spellEnd"/>
      <w:r w:rsidRPr="001867EE">
        <w:t xml:space="preserve"> </w:t>
      </w:r>
      <w:proofErr w:type="spellStart"/>
      <w:r w:rsidRPr="001867EE">
        <w:t>Krimin</w:t>
      </w:r>
      <w:proofErr w:type="spellEnd"/>
      <w:r w:rsidRPr="001867EE">
        <w:t xml:space="preserve"> e </w:t>
      </w:r>
      <w:proofErr w:type="spellStart"/>
      <w:r w:rsidRPr="001867EE">
        <w:t>Organizuar</w:t>
      </w:r>
      <w:proofErr w:type="spellEnd"/>
      <w:r w:rsidRPr="001867EE">
        <w:t xml:space="preserve"> </w:t>
      </w:r>
      <w:proofErr w:type="spellStart"/>
      <w:r w:rsidRPr="001867EE">
        <w:t>dhe</w:t>
      </w:r>
      <w:proofErr w:type="spellEnd"/>
      <w:r w:rsidRPr="001867EE">
        <w:t xml:space="preserve"> </w:t>
      </w:r>
      <w:proofErr w:type="spellStart"/>
      <w:r w:rsidRPr="001867EE">
        <w:t>Korrupsionin</w:t>
      </w:r>
      <w:proofErr w:type="spellEnd"/>
      <w:r w:rsidRPr="001867EE">
        <w:t xml:space="preserve"> </w:t>
      </w:r>
      <w:proofErr w:type="spellStart"/>
      <w:r w:rsidRPr="001867EE">
        <w:t>për</w:t>
      </w:r>
      <w:proofErr w:type="spellEnd"/>
      <w:r w:rsidRPr="001867EE">
        <w:t> </w:t>
      </w:r>
      <w:proofErr w:type="spellStart"/>
      <w:r w:rsidRPr="001867EE">
        <w:t>çështje</w:t>
      </w:r>
      <w:proofErr w:type="spellEnd"/>
      <w:r w:rsidRPr="001867EE">
        <w:t xml:space="preserve"> </w:t>
      </w:r>
      <w:proofErr w:type="spellStart"/>
      <w:r w:rsidRPr="001867EE">
        <w:t>që</w:t>
      </w:r>
      <w:proofErr w:type="spellEnd"/>
      <w:r w:rsidRPr="001867EE">
        <w:t xml:space="preserve"> </w:t>
      </w:r>
      <w:proofErr w:type="spellStart"/>
      <w:r w:rsidRPr="001867EE">
        <w:t>lidhen</w:t>
      </w:r>
      <w:proofErr w:type="spellEnd"/>
      <w:r w:rsidRPr="001867EE">
        <w:t xml:space="preserve"> me </w:t>
      </w:r>
      <w:proofErr w:type="spellStart"/>
      <w:r w:rsidRPr="001867EE">
        <w:t>subjektet</w:t>
      </w:r>
      <w:proofErr w:type="spellEnd"/>
      <w:r w:rsidRPr="001867EE">
        <w:t xml:space="preserve"> e </w:t>
      </w:r>
      <w:proofErr w:type="spellStart"/>
      <w:r w:rsidRPr="001867EE">
        <w:t>rivlerësimit</w:t>
      </w:r>
      <w:proofErr w:type="spellEnd"/>
      <w:r w:rsidRPr="001867EE">
        <w:t xml:space="preserve"> </w:t>
      </w:r>
      <w:proofErr w:type="spellStart"/>
      <w:r w:rsidRPr="001867EE">
        <w:t>kalimtar</w:t>
      </w:r>
      <w:proofErr w:type="spellEnd"/>
      <w:r w:rsidRPr="001867EE">
        <w:t>.</w:t>
      </w:r>
    </w:p>
    <w:p w:rsidR="00C07A7A" w:rsidRPr="001867EE" w:rsidRDefault="00C07A7A" w:rsidP="00C07A7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867EE">
        <w:rPr>
          <w:rFonts w:ascii="Times New Roman" w:hAnsi="Times New Roman" w:cs="Times New Roman"/>
          <w:sz w:val="24"/>
          <w:szCs w:val="24"/>
        </w:rPr>
        <w:t>Në kuadër të juridiksionit të rivlerësimit, nën dritën e neneve 179/b, pika 5 të Kushtetutës dhe nenit F të Aneksit të Kushtetutës, Kolegji i Posaçëm i Apelimit, ka detyrë të shqyrtojë ankimet e paraqitura nga subjektet e rivlerësimit apo Komisioneri Publik ndaj vendimeve të Komisionit të Pavarur të Kualifikimit.</w:t>
      </w:r>
    </w:p>
    <w:p w:rsidR="00C07A7A" w:rsidRPr="001867EE" w:rsidRDefault="00C07A7A" w:rsidP="00C07A7A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867EE">
        <w:rPr>
          <w:rFonts w:ascii="Times New Roman" w:hAnsi="Times New Roman" w:cs="Times New Roman"/>
          <w:sz w:val="24"/>
          <w:szCs w:val="24"/>
        </w:rPr>
        <w:t>Në kuadër të sa më sipër, k</w:t>
      </w:r>
      <w:r w:rsidRPr="001867EE">
        <w:rPr>
          <w:rFonts w:ascii="Times New Roman" w:hAnsi="Times New Roman" w:cs="Times New Roman"/>
          <w:sz w:val="24"/>
          <w:szCs w:val="24"/>
          <w:shd w:val="clear" w:color="auto" w:fill="FFFFFF"/>
          <w:lang w:val="nl-NL"/>
        </w:rPr>
        <w:t xml:space="preserve">allëzimet penale </w:t>
      </w:r>
      <w:r w:rsidRPr="001867EE">
        <w:rPr>
          <w:rFonts w:ascii="Times New Roman" w:hAnsi="Times New Roman" w:cs="Times New Roman"/>
          <w:sz w:val="24"/>
          <w:szCs w:val="24"/>
        </w:rPr>
        <w:t xml:space="preserve">nuk janë </w:t>
      </w:r>
      <w:r w:rsidRPr="001867EE">
        <w:rPr>
          <w:rFonts w:ascii="Times New Roman" w:hAnsi="Times New Roman" w:cs="Times New Roman"/>
          <w:sz w:val="24"/>
          <w:szCs w:val="24"/>
          <w:shd w:val="clear" w:color="auto" w:fill="FFFFFF"/>
          <w:lang w:val="nl-NL"/>
        </w:rPr>
        <w:t xml:space="preserve">detyrë apo tagër ekskluziv i institucioneve të rivlerësimit, e për pasojë, edhe Kolegjit të Posaçëm të Apelimit. </w:t>
      </w:r>
    </w:p>
    <w:p w:rsidR="00C07A7A" w:rsidRPr="001867EE" w:rsidRDefault="00C07A7A" w:rsidP="00C07A7A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867EE">
        <w:rPr>
          <w:rFonts w:ascii="Times New Roman" w:hAnsi="Times New Roman" w:cs="Times New Roman"/>
          <w:sz w:val="24"/>
          <w:szCs w:val="24"/>
          <w:lang w:val="nl-NL"/>
        </w:rPr>
        <w:t>Sjellim në vëmendje që vendimet e arsyetuara të Kolegjit të Posaçëm të Apelimit janë publike, lehtësisht të aksesueshme nëpërmjet faqes zyrtare të institucionit dhe mund të jenë</w:t>
      </w:r>
      <w:r w:rsidRPr="001867EE">
        <w:rPr>
          <w:rFonts w:ascii="Times New Roman" w:hAnsi="Times New Roman" w:cs="Times New Roman"/>
          <w:sz w:val="24"/>
          <w:szCs w:val="24"/>
          <w:shd w:val="clear" w:color="auto" w:fill="FFFFFF"/>
          <w:lang w:val="nl-NL"/>
        </w:rPr>
        <w:t>/ bëhen objekt shqyrtimi nga organet e ndjekjes penale.</w:t>
      </w:r>
    </w:p>
    <w:p w:rsidR="003E152E" w:rsidRDefault="003E152E">
      <w:bookmarkStart w:id="0" w:name="_GoBack"/>
      <w:bookmarkEnd w:id="0"/>
    </w:p>
    <w:sectPr w:rsidR="003E1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7A"/>
    <w:rsid w:val="003E152E"/>
    <w:rsid w:val="00C0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FF7BB-45B9-4649-84BB-154F5C78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A7A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7A7A"/>
    <w:pPr>
      <w:spacing w:after="0" w:line="240" w:lineRule="auto"/>
    </w:pPr>
    <w:rPr>
      <w:rFonts w:ascii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Sibora Dedej</dc:creator>
  <cp:keywords/>
  <dc:description/>
  <cp:lastModifiedBy>Sibora Dedej</cp:lastModifiedBy>
  <cp:revision>1</cp:revision>
  <dcterms:created xsi:type="dcterms:W3CDTF">2022-09-08T07:33:00Z</dcterms:created>
  <dcterms:modified xsi:type="dcterms:W3CDTF">2022-09-08T07:33:00Z</dcterms:modified>
</cp:coreProperties>
</file>