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7B" w:rsidRPr="001867EE" w:rsidRDefault="00D5427B" w:rsidP="00D5427B">
      <w:pPr>
        <w:pStyle w:val="NormalWeb"/>
        <w:jc w:val="both"/>
      </w:pPr>
      <w:proofErr w:type="spellStart"/>
      <w:r w:rsidRPr="001867EE">
        <w:t>Përgjigje</w:t>
      </w:r>
      <w:proofErr w:type="spellEnd"/>
      <w:r w:rsidRPr="001867EE">
        <w:t xml:space="preserve"> </w:t>
      </w:r>
      <w:r>
        <w:t>20</w:t>
      </w:r>
    </w:p>
    <w:p w:rsidR="00D5427B" w:rsidRPr="001867EE" w:rsidRDefault="00D5427B" w:rsidP="00D5427B">
      <w:pPr>
        <w:pStyle w:val="NormalWeb"/>
        <w:jc w:val="both"/>
      </w:pPr>
    </w:p>
    <w:p w:rsidR="00D5427B" w:rsidRPr="001867EE" w:rsidRDefault="00D5427B" w:rsidP="00D5427B">
      <w:pPr>
        <w:pStyle w:val="NormalWeb"/>
        <w:jc w:val="both"/>
      </w:pPr>
    </w:p>
    <w:p w:rsidR="00D5427B" w:rsidRPr="001867EE" w:rsidRDefault="00D5427B" w:rsidP="00D5427B">
      <w:pPr>
        <w:jc w:val="both"/>
        <w:rPr>
          <w:rFonts w:ascii="Times New Roman" w:hAnsi="Times New Roman" w:cs="Times New Roman"/>
          <w:noProof w:val="0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Në referencë të nenit 2, pika 2 e ligjit 119/2014 “Për të drejtën e informimit”, ku përcaktohet se “informacion publik” është çdo e dhënë e regjistruar në çfarëdo lloj forme dhe formati, gjatë ushtrimit të funksionit publik, pavarësisht nëse është përpiluar ose jo nga autoriteti publik”, ju informojmë se në Kolegjin e Posaçëm të Apelimit nuk rezulton të jenë të regjistruara në ndonjë formë apo format, specifikisht, të dhënat statistikore të kërkuara prej jush. Për prodhimin e  të dhënave statistikore të kërkuara, mund t’i referoheni faqes së internetit të Kolegjit të Posaçëm të Apelimit </w:t>
      </w:r>
      <w:hyperlink r:id="rId5" w:history="1">
        <w:r w:rsidRPr="00303165">
          <w:rPr>
            <w:rStyle w:val="Hyperlink"/>
            <w:rFonts w:ascii="Times New Roman" w:hAnsi="Times New Roman" w:cs="Times New Roman"/>
            <w:sz w:val="24"/>
            <w:szCs w:val="24"/>
          </w:rPr>
          <w:t>www.kpa.al</w:t>
        </w:r>
      </w:hyperlink>
      <w:r w:rsidRPr="001867EE">
        <w:rPr>
          <w:rFonts w:ascii="Times New Roman" w:hAnsi="Times New Roman" w:cs="Times New Roman"/>
          <w:sz w:val="24"/>
          <w:szCs w:val="24"/>
        </w:rPr>
        <w:t xml:space="preserve"> në linqet e mëposhtme: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6" w:history="1">
        <w:r w:rsidRPr="001867EE"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https://kpa.al/juridiksion-rivleresimi-vendime/</w:t>
        </w:r>
      </w:hyperlink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7" w:history="1">
        <w:r w:rsidRPr="00303165">
          <w:rPr>
            <w:rStyle w:val="Hyperlink"/>
            <w:rFonts w:ascii="Times New Roman" w:hAnsi="Times New Roman" w:cs="Times New Roman"/>
            <w:sz w:val="24"/>
            <w:szCs w:val="24"/>
          </w:rPr>
          <w:t>https://kpa.al/wp-content/uploads/2022/02/Raportim-periodik-Programi-i-Transparences-2021-2_compressed.pdf</w:t>
        </w:r>
      </w:hyperlink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8" w:history="1">
        <w:r w:rsidRPr="001867EE">
          <w:rPr>
            <w:rStyle w:val="Hyperlink"/>
            <w:rFonts w:ascii="Times New Roman" w:hAnsi="Times New Roman" w:cs="Times New Roman"/>
            <w:sz w:val="24"/>
            <w:szCs w:val="24"/>
          </w:rPr>
          <w:t>https://kpa.al/shpallje/</w:t>
        </w:r>
      </w:hyperlink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9" w:history="1">
        <w:r w:rsidRPr="001867EE">
          <w:rPr>
            <w:rStyle w:val="Hyperlink"/>
            <w:rFonts w:ascii="Times New Roman" w:hAnsi="Times New Roman" w:cs="Times New Roman"/>
            <w:sz w:val="24"/>
            <w:szCs w:val="24"/>
          </w:rPr>
          <w:t>https://kpa.al/njoftime-per-shtyp/</w:t>
        </w:r>
      </w:hyperlink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hyperlink r:id="rId10" w:history="1">
        <w:r w:rsidRPr="001867EE">
          <w:rPr>
            <w:rStyle w:val="Hyperlink"/>
            <w:rFonts w:ascii="Times New Roman" w:hAnsi="Times New Roman" w:cs="Times New Roman"/>
            <w:sz w:val="24"/>
            <w:szCs w:val="24"/>
          </w:rPr>
          <w:t>https://kpa.al/juridiksion-rivleresimi-sipas-viteve/</w:t>
        </w:r>
      </w:hyperlink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</w:rPr>
        <w:t xml:space="preserve">Gjithashtu, në vijim, një informacion, i cili mund t’ju vijë në ndihmë për përgatitjen e të dhënave të kërkuara: </w:t>
      </w:r>
      <w:r w:rsidRPr="001867EE">
        <w:rPr>
          <w:rFonts w:ascii="Times New Roman" w:hAnsi="Times New Roman" w:cs="Times New Roman"/>
          <w:sz w:val="24"/>
          <w:szCs w:val="24"/>
          <w:lang w:val="sq-AL"/>
        </w:rPr>
        <w:t> 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Kolegji i Posaçëm i Apelimit është organi i vetëm gjyqësor që shqyrton ankimet e paraqitura nga subjektet e rivlerësimit apo Komisioneri Publik ndaj vendimeve të Komisionit të Pavarur të Kualifikimit.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Deri më 30.06.2022, në Kolegjin e Posaçëm të Apelimit janë regjistruar 281 çështje të juridiksionit të rivlerësimit, nga të cilat, 149 çështje kanë përfunduar dhe 132 janë me status përgatitje për gjykim.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 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Deri më 30.06.2022, në Kolegjin e Posaçëm të Apelimit janë regjistruar 281 çështje të juridiksionit të rivlerësimit, të cilat pasqyrohen të ndara sipas viteve si vijon:</w:t>
      </w:r>
      <w:r w:rsidRPr="001867EE">
        <w:rPr>
          <w:rFonts w:ascii="Times New Roman" w:hAnsi="Times New Roman" w:cs="Times New Roman"/>
          <w:color w:val="FF0000"/>
          <w:sz w:val="24"/>
          <w:szCs w:val="24"/>
          <w:lang w:val="sq-AL"/>
        </w:rPr>
        <w:t> </w:t>
      </w:r>
    </w:p>
    <w:p w:rsidR="00D5427B" w:rsidRPr="001867EE" w:rsidRDefault="00D5427B" w:rsidP="00D54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40 gjatë vitit 2018; </w:t>
      </w:r>
    </w:p>
    <w:p w:rsidR="00D5427B" w:rsidRPr="001867EE" w:rsidRDefault="00D5427B" w:rsidP="00D54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62 gjatë vitit 2019; </w:t>
      </w:r>
    </w:p>
    <w:p w:rsidR="00D5427B" w:rsidRPr="001867EE" w:rsidRDefault="00D5427B" w:rsidP="00D542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63 çështje gjatë vitit 2020;</w:t>
      </w:r>
    </w:p>
    <w:p w:rsidR="00D5427B" w:rsidRPr="001867EE" w:rsidRDefault="00D5427B" w:rsidP="00D54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86 çështje gjatë vitit 2021;</w:t>
      </w:r>
    </w:p>
    <w:p w:rsidR="00D5427B" w:rsidRPr="001867EE" w:rsidRDefault="00D5427B" w:rsidP="00D542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30 çështje deri më 30 qershor 2022 </w:t>
      </w:r>
    </w:p>
    <w:p w:rsidR="00D5427B" w:rsidRPr="001867EE" w:rsidRDefault="00D5427B" w:rsidP="00D5427B">
      <w:pPr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color w:val="FF0000"/>
          <w:sz w:val="24"/>
          <w:szCs w:val="24"/>
          <w:lang w:val="sq-AL"/>
        </w:rPr>
        <w:t> 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Nga 40 çështje gjatë vitit 2018, 16 janë ankimuar nga Komisioneri Publik dhe 24 nga subjektet e rivlerësimit; 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Nga 62 çështjet e regjistruara gjatë vitit 2019, 11 janë ankimuar nga Komisoneri Publik, 50 nga subjektet e rivlerësimit dhe një çështje është ankimuar edhe nga subjekti i rivlerësimit, edhe nga Komisioneri Publik; 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Nga 63 çështjet e regjistruara gjatë vitit 2020, 16 janë ankimuar nga Komisioneri Publik dhe 47 nga subjektet e rivlerësimit; </w:t>
      </w:r>
    </w:p>
    <w:p w:rsidR="00D5427B" w:rsidRPr="001867EE" w:rsidRDefault="00D5427B" w:rsidP="00D5427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>Nga 86 çështjet e regjistruara gjatë vitit 2021, 14 janë ankimuar nga Komisioneri Publik, 71 nga subjektet e rivlerësimit dhe një çështje është ankimuar edhe nga subjekti i rivlerësimit, edhe nga Komisioneri Publik.</w:t>
      </w:r>
    </w:p>
    <w:p w:rsidR="00D5427B" w:rsidRPr="00DB0120" w:rsidRDefault="00D5427B" w:rsidP="00D5427B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867EE">
        <w:rPr>
          <w:rFonts w:ascii="Times New Roman" w:hAnsi="Times New Roman" w:cs="Times New Roman"/>
          <w:sz w:val="24"/>
          <w:szCs w:val="24"/>
          <w:lang w:val="sq-AL"/>
        </w:rPr>
        <w:t xml:space="preserve">Nga 30 çështjet e regjistruara deri më 30 qershor 2022, 5 janë ankimuar nga Komisioneri Publik dhe 25 nga subjektet e rivlerësimit. </w:t>
      </w:r>
    </w:p>
    <w:p w:rsidR="003E152E" w:rsidRDefault="003E152E">
      <w:bookmarkStart w:id="0" w:name="_GoBack"/>
      <w:bookmarkEnd w:id="0"/>
    </w:p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3FC3"/>
    <w:multiLevelType w:val="hybridMultilevel"/>
    <w:tmpl w:val="BFC2E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708D7"/>
    <w:multiLevelType w:val="hybridMultilevel"/>
    <w:tmpl w:val="83D4BF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7B"/>
    <w:rsid w:val="003E152E"/>
    <w:rsid w:val="00D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CAB0-3570-4979-927C-9BF49E1B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7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27B"/>
    <w:pPr>
      <w:spacing w:after="0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2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shpall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a.al/wp-content/uploads/2022/02/Raportim-periodik-Programi-i-Transparences-2021-2_compress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a.al/juridiksion-rivleresimi-vendi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pa.al" TargetMode="External"/><Relationship Id="rId10" Type="http://schemas.openxmlformats.org/officeDocument/2006/relationships/hyperlink" Target="https://kpa.al/juridiksion-rivleresimi-sipas-vite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a.al/njoftime-per-shty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2022-09-08T12:31:00Z</dcterms:created>
  <dcterms:modified xsi:type="dcterms:W3CDTF">2022-09-08T12:31:00Z</dcterms:modified>
</cp:coreProperties>
</file>