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42" w:rsidRPr="006734A8" w:rsidRDefault="00986C42" w:rsidP="00986C42">
      <w:pPr>
        <w:jc w:val="both"/>
        <w:rPr>
          <w:rFonts w:ascii="Times New Roman" w:hAnsi="Times New Roman" w:cs="Times New Roman"/>
          <w:sz w:val="24"/>
          <w:szCs w:val="24"/>
        </w:rPr>
      </w:pPr>
      <w:r w:rsidRPr="006734A8">
        <w:rPr>
          <w:rFonts w:ascii="Times New Roman" w:hAnsi="Times New Roman" w:cs="Times New Roman"/>
          <w:sz w:val="24"/>
          <w:szCs w:val="24"/>
        </w:rPr>
        <w:t>03.08.2023</w:t>
      </w:r>
    </w:p>
    <w:p w:rsidR="00986C42" w:rsidRPr="006734A8" w:rsidRDefault="00986C42" w:rsidP="00986C42">
      <w:pPr>
        <w:pStyle w:val="NormalWeb"/>
        <w:jc w:val="both"/>
        <w:rPr>
          <w:color w:val="000000"/>
        </w:rPr>
      </w:pPr>
      <w:r w:rsidRPr="006734A8">
        <w:rPr>
          <w:color w:val="000000"/>
        </w:rPr>
        <w:t>In response to your request, we inform you that:</w:t>
      </w:r>
    </w:p>
    <w:p w:rsidR="00986C42" w:rsidRPr="006734A8" w:rsidRDefault="00986C42" w:rsidP="00986C42">
      <w:pPr>
        <w:pStyle w:val="NormalWeb"/>
        <w:jc w:val="both"/>
        <w:rPr>
          <w:color w:val="000000"/>
        </w:rPr>
      </w:pPr>
      <w:r w:rsidRPr="006734A8">
        <w:rPr>
          <w:color w:val="000000"/>
        </w:rPr>
        <w:t>The cooperation between the Special Appeal Chamber, the International Monitoring Operation and other state bodies is stipulated in the constitutional and legal provisions, specifically in Article B, Article Ç, paragraphs 3 and 4, of the Annex to the Constitution and Articles 45, 49, 50 of law no. 84/2016 “On the transitional re-evaluation of judges and prosecutors in the Republic of Albania”.</w:t>
      </w:r>
    </w:p>
    <w:p w:rsidR="00986C42" w:rsidRPr="006734A8" w:rsidRDefault="00986C42" w:rsidP="00986C42">
      <w:pPr>
        <w:pStyle w:val="NormalWeb"/>
        <w:jc w:val="both"/>
        <w:rPr>
          <w:color w:val="000000"/>
        </w:rPr>
      </w:pPr>
      <w:r w:rsidRPr="006734A8">
        <w:rPr>
          <w:color w:val="000000"/>
        </w:rPr>
        <w:t>Article 23 of the law no. 84/2016 and Article 28 of the Regulation “On the activity of the Special Appeal Chamber of the Constitutional Court”, as amended, have defined the duties and tasks of the advisers of the Legal Service Unit. The advisor prepares the relevant report according to the area of responsibility (legal or economic), as well as on the settlement of the case on the merits. Based on Article 21, paragraph 4 of this regulation, the prepared reports are confidential and neither the parties nor the public have access to them, so they cannot be made available to you. The Legal Service Unit is expected to exercise advisory and assistance activities in the decision-making process, meanwhile, each decision of the Special Appeals Chamber on the specific case reflects in its content the assessment made by the trial panel of the case on the factual situation [including the financial one], as well as the law applicable to it.</w:t>
      </w:r>
    </w:p>
    <w:p w:rsidR="00986C42" w:rsidRDefault="00986C42" w:rsidP="00986C42">
      <w:pPr>
        <w:pStyle w:val="NormalWeb"/>
        <w:jc w:val="both"/>
        <w:rPr>
          <w:color w:val="000000"/>
        </w:rPr>
      </w:pPr>
      <w:r w:rsidRPr="006734A8">
        <w:rPr>
          <w:color w:val="000000"/>
        </w:rPr>
        <w:t>We bring to your attention that the complete case file belonging to the assessee ***, with every document administered within the re-evaluation process of this case, for which the trial panel of the Special Appeal Chamber delivered the decision no. ***/2023, dated 06.02.2023, was sent back to the Independent Qualification Commission.</w:t>
      </w:r>
    </w:p>
    <w:p w:rsidR="002E2528" w:rsidRPr="006734A8" w:rsidRDefault="002E2528" w:rsidP="002E2528">
      <w:pPr>
        <w:pStyle w:val="NormalWeb"/>
        <w:jc w:val="both"/>
        <w:rPr>
          <w:color w:val="000000"/>
        </w:rPr>
      </w:pPr>
      <w:r w:rsidRPr="006734A8">
        <w:rPr>
          <w:color w:val="000000"/>
        </w:rPr>
        <w:t>Pursuant to article 23, paragraph 2 of the Regulation “On the activity of the Special Appeal Chamber of the Constitutional Court”, as amended, “the deliberations of the judges and the voting for the decision are confidential and are done in compliance with the provisions of article 55, of law no. 84/2016”, and therefore no audio is recorded, while the minutes kept according to Article 118 of the Code of Civil Procedure, for the decision-making of the Appeal Chamber in camera, are part of the case file, with which you have been acquainted.</w:t>
      </w:r>
    </w:p>
    <w:p w:rsidR="002E2528" w:rsidRPr="006734A8" w:rsidRDefault="002E2528" w:rsidP="002E2528">
      <w:pPr>
        <w:pStyle w:val="NormalWeb"/>
        <w:jc w:val="both"/>
        <w:rPr>
          <w:color w:val="000000"/>
        </w:rPr>
      </w:pPr>
      <w:r w:rsidRPr="006734A8">
        <w:rPr>
          <w:color w:val="000000"/>
        </w:rPr>
        <w:t>The process of reviewing the cases corresponding to the transitional re-evaluation process by the Appeal Chamber, from registration to the conclusion of the reasoned decision, takes place in the presence of the international observer. Communication with them takes place in written or electronic form, or in both forms, depending on the information/documentation that is forwarded.</w:t>
      </w:r>
    </w:p>
    <w:p w:rsidR="002E2528" w:rsidRPr="006734A8" w:rsidRDefault="002E2528" w:rsidP="00986C42">
      <w:pPr>
        <w:pStyle w:val="NormalWeb"/>
        <w:jc w:val="both"/>
        <w:rPr>
          <w:color w:val="000000"/>
        </w:rPr>
      </w:pPr>
      <w:bookmarkStart w:id="0" w:name="_GoBack"/>
      <w:bookmarkEnd w:id="0"/>
    </w:p>
    <w:p w:rsidR="002005B8" w:rsidRDefault="002005B8"/>
    <w:sectPr w:rsidR="00200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72"/>
    <w:rsid w:val="000B508A"/>
    <w:rsid w:val="002005B8"/>
    <w:rsid w:val="002E2528"/>
    <w:rsid w:val="00333572"/>
    <w:rsid w:val="00693674"/>
    <w:rsid w:val="00835A08"/>
    <w:rsid w:val="00986C42"/>
    <w:rsid w:val="00DB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8FFC"/>
  <w15:chartTrackingRefBased/>
  <w15:docId w15:val="{3F8371D7-B063-49CE-9B04-80498599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57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674"/>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2023-10-16T10:02:00Z</dcterms:created>
  <dcterms:modified xsi:type="dcterms:W3CDTF">2023-10-16T10:02:00Z</dcterms:modified>
</cp:coreProperties>
</file>