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276" w:rsidRPr="006734A8" w:rsidRDefault="003A7276" w:rsidP="003A7276">
      <w:pPr>
        <w:tabs>
          <w:tab w:val="left" w:pos="360"/>
          <w:tab w:val="left" w:pos="540"/>
          <w:tab w:val="left" w:pos="720"/>
        </w:tabs>
        <w:spacing w:line="240" w:lineRule="auto"/>
        <w:jc w:val="both"/>
        <w:rPr>
          <w:rFonts w:ascii="Times New Roman" w:hAnsi="Times New Roman" w:cs="Times New Roman"/>
          <w:sz w:val="24"/>
          <w:szCs w:val="24"/>
        </w:rPr>
      </w:pPr>
      <w:r w:rsidRPr="006734A8">
        <w:rPr>
          <w:rFonts w:ascii="Times New Roman" w:hAnsi="Times New Roman" w:cs="Times New Roman"/>
          <w:sz w:val="24"/>
          <w:szCs w:val="24"/>
        </w:rPr>
        <w:t>22.08.2023</w:t>
      </w:r>
    </w:p>
    <w:p w:rsidR="003A7276" w:rsidRPr="006734A8" w:rsidRDefault="003A7276" w:rsidP="003A7276">
      <w:pPr>
        <w:spacing w:after="0" w:line="240" w:lineRule="auto"/>
        <w:ind w:firstLine="426"/>
        <w:jc w:val="both"/>
        <w:rPr>
          <w:rFonts w:ascii="Times New Roman" w:hAnsi="Times New Roman" w:cs="Times New Roman"/>
          <w:color w:val="000000"/>
          <w:sz w:val="24"/>
          <w:szCs w:val="24"/>
          <w:bdr w:val="none" w:sz="0" w:space="0" w:color="auto" w:frame="1"/>
        </w:rPr>
      </w:pPr>
    </w:p>
    <w:p w:rsidR="003A7276" w:rsidRPr="006734A8" w:rsidRDefault="003A7276" w:rsidP="003A7276">
      <w:pPr>
        <w:jc w:val="both"/>
        <w:rPr>
          <w:rFonts w:ascii="Times New Roman" w:hAnsi="Times New Roman" w:cs="Times New Roman"/>
          <w:sz w:val="24"/>
          <w:szCs w:val="24"/>
        </w:rPr>
      </w:pPr>
      <w:r w:rsidRPr="006734A8">
        <w:rPr>
          <w:rFonts w:ascii="Times New Roman" w:hAnsi="Times New Roman" w:cs="Times New Roman"/>
          <w:sz w:val="24"/>
          <w:szCs w:val="24"/>
        </w:rPr>
        <w:t>With regard to the request for: copies of acts of the file created by the Appeal Chamber following the registration of the appeal; acts that are part of the file created by the Independent Qualification Commission, as well as for the date when the Appeal Chamber received the complaint of Mr. ***, we inform you that the complete case file corresponding to the former assessee ***, for which the trial panel of the Special Appeal Chamber delivered decision no. ***, dated 21.02.2023, was sent back to the Independent Qualification Commission with letter no. ***/43 prot., dated 19.07.2023, which we are including for you.</w:t>
      </w:r>
    </w:p>
    <w:p w:rsidR="003A7276" w:rsidRDefault="003A7276" w:rsidP="003A7276">
      <w:pPr>
        <w:jc w:val="both"/>
        <w:rPr>
          <w:rFonts w:ascii="Times New Roman" w:hAnsi="Times New Roman" w:cs="Times New Roman"/>
          <w:sz w:val="24"/>
          <w:szCs w:val="24"/>
        </w:rPr>
      </w:pPr>
      <w:r w:rsidRPr="006734A8">
        <w:rPr>
          <w:rFonts w:ascii="Times New Roman" w:hAnsi="Times New Roman" w:cs="Times New Roman"/>
          <w:sz w:val="24"/>
          <w:szCs w:val="24"/>
        </w:rPr>
        <w:t xml:space="preserve">At your request, you will find attached an anonymized copy of decision no. 11, dated 05.04.2023, correspoding to the applicant ***, with the subject </w:t>
      </w:r>
      <w:r w:rsidRPr="006734A8">
        <w:rPr>
          <w:rFonts w:ascii="Times New Roman" w:hAnsi="Times New Roman" w:cs="Times New Roman"/>
          <w:i/>
          <w:iCs/>
          <w:sz w:val="24"/>
          <w:szCs w:val="24"/>
        </w:rPr>
        <w:t>“Request for the recusal of judge *** from the trial panel in the case (JR) no. ***/2021, dated 24.02.2021</w:t>
      </w:r>
      <w:r w:rsidRPr="006734A8">
        <w:rPr>
          <w:rFonts w:ascii="Times New Roman" w:hAnsi="Times New Roman" w:cs="Times New Roman"/>
          <w:sz w:val="24"/>
          <w:szCs w:val="24"/>
        </w:rPr>
        <w:t>.”</w:t>
      </w:r>
    </w:p>
    <w:p w:rsidR="000F1FF1" w:rsidRPr="006734A8" w:rsidRDefault="000F1FF1" w:rsidP="000F1FF1">
      <w:pPr>
        <w:jc w:val="both"/>
        <w:rPr>
          <w:rFonts w:ascii="Times New Roman" w:hAnsi="Times New Roman" w:cs="Times New Roman"/>
          <w:sz w:val="24"/>
          <w:szCs w:val="24"/>
        </w:rPr>
      </w:pPr>
      <w:r w:rsidRPr="006734A8">
        <w:rPr>
          <w:rFonts w:ascii="Times New Roman" w:hAnsi="Times New Roman" w:cs="Times New Roman"/>
          <w:sz w:val="24"/>
          <w:szCs w:val="24"/>
        </w:rPr>
        <w:t>We inform you that the Special Appeal Chamber does not have documents proving the second-degree family relationship of Mr. *** with the judge ***.</w:t>
      </w:r>
    </w:p>
    <w:p w:rsidR="000F1FF1" w:rsidRPr="006734A8" w:rsidRDefault="000F1FF1" w:rsidP="000F1FF1">
      <w:pPr>
        <w:jc w:val="both"/>
        <w:rPr>
          <w:rFonts w:ascii="Times New Roman" w:hAnsi="Times New Roman" w:cs="Times New Roman"/>
          <w:sz w:val="24"/>
          <w:szCs w:val="24"/>
        </w:rPr>
      </w:pPr>
      <w:r w:rsidRPr="006734A8">
        <w:rPr>
          <w:rFonts w:ascii="Times New Roman" w:hAnsi="Times New Roman" w:cs="Times New Roman"/>
          <w:sz w:val="24"/>
          <w:szCs w:val="24"/>
        </w:rPr>
        <w:t>As for the request for the financial analysis, based on Article 23 of Law 84/2016 “On the transitional re-evaluation of judges and prosecutors in the Republic of Albania”, the economic adviser has the task to examine the case file from a financial/economic stand point and to come up with the report of the case, especially for the assessment of the assessee’s assets as well as carrying out other tasks as assigned by the case rapporteur. Regardless of the above, each decision of the Appeal Chamber on the specific case, reflects in its content the assessment and position of the trial panel on the factual situation [including the financial one], as well as the law applicable to it. Based on the same principles, the decisions of the Appeal Chamber rule over the decision-making of the Commission, so in these conditions, even the decision that pertains to your specific case, reflects in its content the detailed and reasoned assessment of the trial panel for the factual situation [including the financial one] , as per the law applicable to it, and in function of the examination of the financial analysis carried out by the Commission.</w:t>
      </w:r>
    </w:p>
    <w:p w:rsidR="000F1FF1" w:rsidRPr="006734A8" w:rsidRDefault="000F1FF1" w:rsidP="000F1FF1">
      <w:pPr>
        <w:jc w:val="both"/>
        <w:rPr>
          <w:rFonts w:ascii="Times New Roman" w:hAnsi="Times New Roman" w:cs="Times New Roman"/>
          <w:sz w:val="24"/>
          <w:szCs w:val="24"/>
        </w:rPr>
      </w:pPr>
      <w:r w:rsidRPr="006734A8">
        <w:rPr>
          <w:rFonts w:ascii="Times New Roman" w:hAnsi="Times New Roman" w:cs="Times New Roman"/>
          <w:sz w:val="24"/>
          <w:szCs w:val="24"/>
        </w:rPr>
        <w:t>We bring to your attention that the international observers are appointed by the International Monitoring Operation, so for more information, please reach out to the offices of this institution.</w:t>
      </w:r>
    </w:p>
    <w:p w:rsidR="000F1FF1" w:rsidRPr="006734A8" w:rsidRDefault="000F1FF1" w:rsidP="000F1FF1">
      <w:pPr>
        <w:jc w:val="both"/>
        <w:rPr>
          <w:rFonts w:ascii="Times New Roman" w:hAnsi="Times New Roman" w:cs="Times New Roman"/>
          <w:sz w:val="24"/>
          <w:szCs w:val="24"/>
        </w:rPr>
      </w:pPr>
      <w:r w:rsidRPr="006734A8">
        <w:rPr>
          <w:rFonts w:ascii="Times New Roman" w:hAnsi="Times New Roman" w:cs="Times New Roman"/>
          <w:sz w:val="24"/>
          <w:szCs w:val="24"/>
        </w:rPr>
        <w:t>Finally, we would like to inform you that there is no request from the Special Appeal Chamber, addressed to the High Judicial Council, for the preservation of vacancies in the Administrative Court of Appeal, for the members of the Appeal Chamber after their term comes to an end.</w:t>
      </w:r>
    </w:p>
    <w:p w:rsidR="000F1FF1" w:rsidRPr="006734A8" w:rsidRDefault="000F1FF1" w:rsidP="003A7276">
      <w:pPr>
        <w:jc w:val="both"/>
        <w:rPr>
          <w:rFonts w:ascii="Times New Roman" w:hAnsi="Times New Roman" w:cs="Times New Roman"/>
          <w:sz w:val="24"/>
          <w:szCs w:val="24"/>
        </w:rPr>
      </w:pPr>
      <w:bookmarkStart w:id="0" w:name="_GoBack"/>
      <w:bookmarkEnd w:id="0"/>
    </w:p>
    <w:p w:rsidR="002005B8" w:rsidRDefault="002005B8"/>
    <w:sectPr w:rsidR="00200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572"/>
    <w:rsid w:val="000B508A"/>
    <w:rsid w:val="000F1FF1"/>
    <w:rsid w:val="002005B8"/>
    <w:rsid w:val="002E2528"/>
    <w:rsid w:val="00333572"/>
    <w:rsid w:val="003A7276"/>
    <w:rsid w:val="00693674"/>
    <w:rsid w:val="00835A08"/>
    <w:rsid w:val="008A34C8"/>
    <w:rsid w:val="00986C42"/>
    <w:rsid w:val="00DB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8FFC"/>
  <w15:chartTrackingRefBased/>
  <w15:docId w15:val="{3F8371D7-B063-49CE-9B04-80498599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572"/>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3674"/>
    <w:pPr>
      <w:spacing w:before="100" w:beforeAutospacing="1" w:after="100" w:afterAutospacing="1" w:line="240" w:lineRule="auto"/>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2023-10-16T10:03:00Z</dcterms:created>
  <dcterms:modified xsi:type="dcterms:W3CDTF">2023-10-16T10:03:00Z</dcterms:modified>
</cp:coreProperties>
</file>