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4EF3" w14:textId="77777777" w:rsidR="009B0261" w:rsidRPr="005C7FB8" w:rsidRDefault="009B0261" w:rsidP="009B026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11.11.2024</w:t>
      </w:r>
    </w:p>
    <w:p w14:paraId="6A999826" w14:textId="77777777" w:rsidR="009B0261" w:rsidRPr="008C3428" w:rsidRDefault="009B0261" w:rsidP="009B0261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We inform you that in the public </w:t>
      </w:r>
      <w:r>
        <w:rPr>
          <w:rFonts w:ascii="Times New Roman" w:hAnsi="Times New Roman" w:cs="Times New Roman"/>
          <w:sz w:val="24"/>
          <w:szCs w:val="24"/>
        </w:rPr>
        <w:t>hearing</w:t>
      </w:r>
      <w:r w:rsidRPr="008C3428">
        <w:rPr>
          <w:rFonts w:ascii="Times New Roman" w:hAnsi="Times New Roman" w:cs="Times New Roman"/>
          <w:sz w:val="24"/>
          <w:szCs w:val="24"/>
        </w:rPr>
        <w:t xml:space="preserve"> of ***,</w:t>
      </w:r>
      <w:r>
        <w:rPr>
          <w:rFonts w:ascii="Times New Roman" w:hAnsi="Times New Roman" w:cs="Times New Roman"/>
          <w:sz w:val="24"/>
          <w:szCs w:val="24"/>
        </w:rPr>
        <w:t xml:space="preserve"> the Appeal Chamber delivered</w:t>
      </w:r>
      <w:r w:rsidRPr="008C3428">
        <w:rPr>
          <w:rFonts w:ascii="Times New Roman" w:hAnsi="Times New Roman" w:cs="Times New Roman"/>
          <w:sz w:val="24"/>
          <w:szCs w:val="24"/>
        </w:rPr>
        <w:t xml:space="preserve"> decision (JR) no. *** on the case no. ***, date ***, </w:t>
      </w:r>
      <w:r>
        <w:rPr>
          <w:rFonts w:ascii="Times New Roman" w:hAnsi="Times New Roman" w:cs="Times New Roman"/>
          <w:sz w:val="24"/>
          <w:szCs w:val="24"/>
        </w:rPr>
        <w:t>related to the</w:t>
      </w:r>
      <w:r w:rsidRPr="008C3428">
        <w:rPr>
          <w:rFonts w:ascii="Times New Roman" w:hAnsi="Times New Roman" w:cs="Times New Roman"/>
          <w:sz w:val="24"/>
          <w:szCs w:val="24"/>
        </w:rPr>
        <w:t xml:space="preserve"> appeal of the Public Commissioner </w:t>
      </w:r>
      <w:r>
        <w:rPr>
          <w:rFonts w:ascii="Times New Roman" w:hAnsi="Times New Roman" w:cs="Times New Roman"/>
          <w:sz w:val="24"/>
          <w:szCs w:val="24"/>
        </w:rPr>
        <w:t xml:space="preserve">filed </w:t>
      </w:r>
      <w:r w:rsidRPr="008C3428">
        <w:rPr>
          <w:rFonts w:ascii="Times New Roman" w:hAnsi="Times New Roman" w:cs="Times New Roman"/>
          <w:sz w:val="24"/>
          <w:szCs w:val="24"/>
        </w:rPr>
        <w:t xml:space="preserve">against the decision of the Independent Qualification Commission no. ***, date ***, </w:t>
      </w: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8C3428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8C3428">
        <w:rPr>
          <w:rFonts w:ascii="Times New Roman" w:hAnsi="Times New Roman" w:cs="Times New Roman"/>
          <w:sz w:val="24"/>
          <w:szCs w:val="24"/>
        </w:rPr>
        <w:t xml:space="preserve"> ***.</w:t>
      </w:r>
    </w:p>
    <w:p w14:paraId="216ECDFC" w14:textId="77777777" w:rsidR="009B0261" w:rsidRPr="008C3428" w:rsidRDefault="009B0261" w:rsidP="009B0261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On 18.10. 2024, the </w:t>
      </w:r>
      <w:r>
        <w:rPr>
          <w:rFonts w:ascii="Times New Roman" w:hAnsi="Times New Roman" w:cs="Times New Roman"/>
          <w:sz w:val="24"/>
          <w:szCs w:val="24"/>
        </w:rPr>
        <w:t>Appeal Chamber</w:t>
      </w:r>
      <w:r w:rsidRPr="008C3428">
        <w:rPr>
          <w:rFonts w:ascii="Times New Roman" w:hAnsi="Times New Roman" w:cs="Times New Roman"/>
          <w:sz w:val="24"/>
          <w:szCs w:val="24"/>
        </w:rPr>
        <w:t xml:space="preserve"> informed the parties that, for objective reasons, the reasoned decision of this case w</w:t>
      </w:r>
      <w:r>
        <w:rPr>
          <w:rFonts w:ascii="Times New Roman" w:hAnsi="Times New Roman" w:cs="Times New Roman"/>
          <w:sz w:val="24"/>
          <w:szCs w:val="24"/>
        </w:rPr>
        <w:t>ould</w:t>
      </w:r>
      <w:r w:rsidRPr="008C3428">
        <w:rPr>
          <w:rFonts w:ascii="Times New Roman" w:hAnsi="Times New Roman" w:cs="Times New Roman"/>
          <w:sz w:val="24"/>
          <w:szCs w:val="24"/>
        </w:rPr>
        <w:t xml:space="preserve"> be made available to them, as well as published on the official website </w:t>
      </w:r>
      <w:hyperlink r:id="rId4" w:history="1">
        <w:r w:rsidRPr="00F1406C">
          <w:rPr>
            <w:rStyle w:val="Hyperlink"/>
            <w:rFonts w:ascii="Times New Roman" w:hAnsi="Times New Roman" w:cs="Times New Roman"/>
            <w:sz w:val="24"/>
            <w:szCs w:val="24"/>
          </w:rPr>
          <w:t>www.kpa.al</w:t>
        </w:r>
      </w:hyperlink>
      <w:r w:rsidRPr="008C3428">
        <w:rPr>
          <w:rFonts w:ascii="Times New Roman" w:hAnsi="Times New Roman" w:cs="Times New Roman"/>
          <w:sz w:val="24"/>
          <w:szCs w:val="24"/>
        </w:rPr>
        <w:t>, beyond the 60-day deadline, provided for in the regulation “On the activity of the Special Appeal</w:t>
      </w:r>
      <w:r>
        <w:rPr>
          <w:rFonts w:ascii="Times New Roman" w:hAnsi="Times New Roman" w:cs="Times New Roman"/>
          <w:sz w:val="24"/>
          <w:szCs w:val="24"/>
        </w:rPr>
        <w:t xml:space="preserve"> Chamber </w:t>
      </w:r>
      <w:r w:rsidRPr="008C3428">
        <w:rPr>
          <w:rFonts w:ascii="Times New Roman" w:hAnsi="Times New Roman" w:cs="Times New Roman"/>
          <w:sz w:val="24"/>
          <w:szCs w:val="24"/>
        </w:rPr>
        <w:t>of the Constitutional Court”.</w:t>
      </w:r>
    </w:p>
    <w:p w14:paraId="32E110C4" w14:textId="77777777" w:rsidR="009B0261" w:rsidRPr="005C7FB8" w:rsidRDefault="009B0261" w:rsidP="009B0261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We are sending you the </w:t>
      </w:r>
      <w:r>
        <w:rPr>
          <w:rFonts w:ascii="Times New Roman" w:hAnsi="Times New Roman" w:cs="Times New Roman"/>
          <w:sz w:val="24"/>
          <w:szCs w:val="24"/>
        </w:rPr>
        <w:t>announcement regarding</w:t>
      </w:r>
      <w:r w:rsidRPr="008C3428">
        <w:rPr>
          <w:rFonts w:ascii="Times New Roman" w:hAnsi="Times New Roman" w:cs="Times New Roman"/>
          <w:sz w:val="24"/>
          <w:szCs w:val="24"/>
        </w:rPr>
        <w:t xml:space="preserve"> the decision on the case</w:t>
      </w:r>
      <w:r w:rsidRPr="005C7FB8">
        <w:rPr>
          <w:rFonts w:ascii="Times New Roman" w:hAnsi="Times New Roman" w:cs="Times New Roman"/>
          <w:sz w:val="24"/>
          <w:szCs w:val="24"/>
        </w:rPr>
        <w:t>***.</w:t>
      </w:r>
    </w:p>
    <w:p w14:paraId="63D11BD7" w14:textId="77777777" w:rsidR="005D3CBD" w:rsidRPr="009B0261" w:rsidRDefault="005D3CBD" w:rsidP="009B0261"/>
    <w:sectPr w:rsidR="005D3CBD" w:rsidRPr="009B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D"/>
    <w:rsid w:val="005D3CBD"/>
    <w:rsid w:val="009B0261"/>
    <w:rsid w:val="00D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2CE"/>
  <w15:chartTrackingRefBased/>
  <w15:docId w15:val="{6DE1530E-1FA4-4877-90BF-A5BC388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p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2024-12-12T15:09:00Z</dcterms:created>
  <dcterms:modified xsi:type="dcterms:W3CDTF">2024-12-12T15:09:00Z</dcterms:modified>
</cp:coreProperties>
</file>