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5B1B" w14:textId="77777777" w:rsidR="005D56EC" w:rsidRPr="00F67024" w:rsidRDefault="005D56EC" w:rsidP="005D56EC">
      <w:pPr>
        <w:jc w:val="both"/>
        <w:rPr>
          <w:rFonts w:ascii="Times" w:hAnsi="Times" w:cs="Times"/>
          <w:b/>
          <w:bCs/>
        </w:rPr>
      </w:pPr>
      <w:r w:rsidRPr="00F67024">
        <w:rPr>
          <w:rFonts w:ascii="Times" w:hAnsi="Times" w:cs="Times"/>
          <w:b/>
          <w:bCs/>
        </w:rPr>
        <w:t>25.07.2025</w:t>
      </w:r>
    </w:p>
    <w:p w14:paraId="2306F3A7" w14:textId="77777777" w:rsidR="005D56EC" w:rsidRPr="00D05E94" w:rsidRDefault="005D56EC" w:rsidP="005D56EC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Following your request for information, we inform you </w:t>
      </w:r>
      <w:r>
        <w:rPr>
          <w:rFonts w:ascii="Times" w:hAnsi="Times" w:cs="Times"/>
        </w:rPr>
        <w:t>that</w:t>
      </w:r>
      <w:r w:rsidRPr="00D05E94">
        <w:rPr>
          <w:rFonts w:ascii="Times" w:hAnsi="Times" w:cs="Times"/>
        </w:rPr>
        <w:t>:</w:t>
      </w:r>
    </w:p>
    <w:p w14:paraId="5CBE17FF" w14:textId="77777777" w:rsidR="005D56EC" w:rsidRPr="00D05E94" w:rsidRDefault="005D56EC" w:rsidP="005D56EC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Pursuant</w:t>
      </w:r>
      <w:r w:rsidRPr="00D05E94">
        <w:rPr>
          <w:rFonts w:ascii="Times" w:hAnsi="Times" w:cs="Times"/>
        </w:rPr>
        <w:t xml:space="preserve"> to Article 33, p</w:t>
      </w:r>
      <w:r>
        <w:rPr>
          <w:rFonts w:ascii="Times" w:hAnsi="Times" w:cs="Times"/>
        </w:rPr>
        <w:t>aragraph</w:t>
      </w:r>
      <w:r w:rsidRPr="00D05E94">
        <w:rPr>
          <w:rFonts w:ascii="Times" w:hAnsi="Times" w:cs="Times"/>
        </w:rPr>
        <w:t xml:space="preserve"> 3 of the Regulation “On the Activity of the Special Appe</w:t>
      </w:r>
      <w:r>
        <w:rPr>
          <w:rFonts w:ascii="Times" w:hAnsi="Times" w:cs="Times"/>
        </w:rPr>
        <w:t xml:space="preserve">als </w:t>
      </w:r>
      <w:r w:rsidRPr="00D05E94">
        <w:rPr>
          <w:rFonts w:ascii="Times" w:hAnsi="Times" w:cs="Times"/>
        </w:rPr>
        <w:t xml:space="preserve">Chamber of the Constitutional Court”, </w:t>
      </w:r>
      <w:r w:rsidRPr="00F67024">
        <w:rPr>
          <w:rFonts w:ascii="Times" w:hAnsi="Times" w:cs="Times"/>
          <w:i/>
          <w:iCs/>
        </w:rPr>
        <w:t>[… The Appeals Chamber prepares statistics on the reviewed cases, at the end of the 6-month period and the year, with the aim of periodically reflecting them on the official website on the Chamber’s website</w:t>
      </w:r>
      <w:r w:rsidRPr="00D05E94">
        <w:rPr>
          <w:rFonts w:ascii="Times" w:hAnsi="Times" w:cs="Times"/>
        </w:rPr>
        <w:t>].</w:t>
      </w:r>
    </w:p>
    <w:p w14:paraId="03AB72AC" w14:textId="77777777" w:rsidR="005D56EC" w:rsidRPr="0074208F" w:rsidRDefault="005D56EC" w:rsidP="005D56EC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Based on the above, you can access the link below to get acquainted with the number of registered cases </w:t>
      </w:r>
      <w:r>
        <w:rPr>
          <w:rFonts w:ascii="Times" w:hAnsi="Times" w:cs="Times"/>
        </w:rPr>
        <w:t xml:space="preserve">corresponding to </w:t>
      </w:r>
      <w:r w:rsidRPr="00D05E94">
        <w:rPr>
          <w:rFonts w:ascii="Times" w:hAnsi="Times" w:cs="Times"/>
        </w:rPr>
        <w:t>the Re</w:t>
      </w:r>
      <w:r>
        <w:rPr>
          <w:rFonts w:ascii="Times" w:hAnsi="Times" w:cs="Times"/>
        </w:rPr>
        <w:t>-evaluation</w:t>
      </w:r>
      <w:r w:rsidRPr="00D05E94">
        <w:rPr>
          <w:rFonts w:ascii="Times" w:hAnsi="Times" w:cs="Times"/>
        </w:rPr>
        <w:t xml:space="preserve"> Jurisdiction (JR) and decisions (JR) of the </w:t>
      </w:r>
      <w:r>
        <w:rPr>
          <w:rFonts w:ascii="Times" w:hAnsi="Times" w:cs="Times"/>
        </w:rPr>
        <w:t>Appeals Chamber</w:t>
      </w:r>
      <w:r w:rsidRPr="00D05E94">
        <w:rPr>
          <w:rFonts w:ascii="Times" w:hAnsi="Times" w:cs="Times"/>
        </w:rPr>
        <w:t>, as of June 30, 2025.</w:t>
      </w:r>
    </w:p>
    <w:p w14:paraId="635AEC93" w14:textId="77777777" w:rsidR="005D56EC" w:rsidRPr="0074208F" w:rsidRDefault="005D56EC" w:rsidP="005D56EC">
      <w:pPr>
        <w:jc w:val="both"/>
        <w:rPr>
          <w:rFonts w:ascii="Times" w:hAnsi="Times" w:cs="Times"/>
        </w:rPr>
      </w:pPr>
      <w:hyperlink r:id="rId4" w:tgtFrame="_blank" w:tooltip="https://kpa.al/wp-content/uploads/2025/07/Informacion-periodik-i-Kolegjit-t%C3%AB-Posa%C3%A7%C3%ABm-t%C3%AB-Apelimit-mbi-%C3%A7%C3%ABshtjet-e-regjistruara-dhe-vendimet-per-web-6-mujor-I-2025.pdf" w:history="1">
        <w:r w:rsidRPr="0074208F">
          <w:rPr>
            <w:rStyle w:val="Hyperlink"/>
            <w:rFonts w:ascii="Times" w:hAnsi="Times" w:cs="Times"/>
          </w:rPr>
          <w:t>https://kpa.al/</w:t>
        </w:r>
        <w:r w:rsidRPr="00130DB3">
          <w:rPr>
            <w:rStyle w:val="Hyperlink"/>
            <w:rFonts w:ascii="Times" w:hAnsi="Times" w:cs="Times"/>
          </w:rPr>
          <w:t>ë</w:t>
        </w:r>
        <w:r w:rsidRPr="0074208F">
          <w:rPr>
            <w:rStyle w:val="Hyperlink"/>
            <w:rFonts w:ascii="Times" w:hAnsi="Times" w:cs="Times"/>
          </w:rPr>
          <w:t>p-content/uploads/2025/07/Informacion-periodik-i-Kolegjit-t%C3%AB-Posa%C3%A7%C3%ABm-t%C3%AB-Apelimit-mbi-%C3%A7%C3%ABshtjet-e-regjistruara-dhe-vendimet-per-</w:t>
        </w:r>
        <w:r w:rsidRPr="00130DB3">
          <w:rPr>
            <w:rStyle w:val="Hyperlink"/>
            <w:rFonts w:ascii="Times" w:hAnsi="Times" w:cs="Times"/>
          </w:rPr>
          <w:t>ë</w:t>
        </w:r>
        <w:r w:rsidRPr="0074208F">
          <w:rPr>
            <w:rStyle w:val="Hyperlink"/>
            <w:rFonts w:ascii="Times" w:hAnsi="Times" w:cs="Times"/>
          </w:rPr>
          <w:t>eb-6-mujor-I-2025.pdf</w:t>
        </w:r>
      </w:hyperlink>
    </w:p>
    <w:p w14:paraId="3232B72B" w14:textId="77777777" w:rsidR="005D56EC" w:rsidRPr="00D05E94" w:rsidRDefault="005D56EC" w:rsidP="005D56EC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>As of 11.07.2025, the Special Appe</w:t>
      </w:r>
      <w:r>
        <w:rPr>
          <w:rFonts w:ascii="Times" w:hAnsi="Times" w:cs="Times"/>
        </w:rPr>
        <w:t>als Chamber</w:t>
      </w:r>
      <w:r w:rsidRPr="00D05E94">
        <w:rPr>
          <w:rFonts w:ascii="Times" w:hAnsi="Times" w:cs="Times"/>
        </w:rPr>
        <w:t xml:space="preserve"> has announced </w:t>
      </w:r>
      <w:r>
        <w:rPr>
          <w:rFonts w:ascii="Times" w:hAnsi="Times" w:cs="Times"/>
        </w:rPr>
        <w:t xml:space="preserve">and delivered </w:t>
      </w:r>
      <w:r w:rsidRPr="00D05E94">
        <w:rPr>
          <w:rFonts w:ascii="Times" w:hAnsi="Times" w:cs="Times"/>
        </w:rPr>
        <w:t xml:space="preserve">348 decisions </w:t>
      </w:r>
      <w:r>
        <w:rPr>
          <w:rFonts w:ascii="Times" w:hAnsi="Times" w:cs="Times"/>
        </w:rPr>
        <w:t>corresponding to the Re-evaluation</w:t>
      </w:r>
      <w:r w:rsidRPr="00D05E94">
        <w:rPr>
          <w:rFonts w:ascii="Times" w:hAnsi="Times" w:cs="Times"/>
        </w:rPr>
        <w:t xml:space="preserve"> Jurisdiction, out of a total of 417 cases registered for this jurisdiction.</w:t>
      </w:r>
    </w:p>
    <w:p w14:paraId="5EA9B872" w14:textId="77777777" w:rsidR="005D56EC" w:rsidRPr="00D05E94" w:rsidRDefault="005D56EC" w:rsidP="005D56EC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Regarding the categorization of decisions </w:t>
      </w:r>
      <w:r>
        <w:rPr>
          <w:rFonts w:ascii="Times" w:hAnsi="Times" w:cs="Times"/>
        </w:rPr>
        <w:t>rendered by the Chamber</w:t>
      </w:r>
      <w:r w:rsidRPr="00D05E94">
        <w:rPr>
          <w:rFonts w:ascii="Times" w:hAnsi="Times" w:cs="Times"/>
        </w:rPr>
        <w:t xml:space="preserve">, e.g.: </w:t>
      </w:r>
      <w:r>
        <w:rPr>
          <w:rFonts w:ascii="Times" w:hAnsi="Times" w:cs="Times"/>
        </w:rPr>
        <w:t>upholding of</w:t>
      </w:r>
      <w:r w:rsidRPr="00D05E94">
        <w:rPr>
          <w:rFonts w:ascii="Times" w:hAnsi="Times" w:cs="Times"/>
        </w:rPr>
        <w:t xml:space="preserve"> the decision of the Independent Qualification Commission (IQC), </w:t>
      </w:r>
      <w:r>
        <w:rPr>
          <w:rFonts w:ascii="Times" w:hAnsi="Times" w:cs="Times"/>
        </w:rPr>
        <w:t xml:space="preserve">amendment </w:t>
      </w:r>
      <w:r w:rsidRPr="00D05E94">
        <w:rPr>
          <w:rFonts w:ascii="Times" w:hAnsi="Times" w:cs="Times"/>
        </w:rPr>
        <w:t xml:space="preserve">of decision of the IQC </w:t>
      </w:r>
      <w:r>
        <w:rPr>
          <w:rFonts w:ascii="Times" w:hAnsi="Times" w:cs="Times"/>
        </w:rPr>
        <w:t xml:space="preserve">to </w:t>
      </w:r>
      <w:r w:rsidRPr="00D05E94">
        <w:rPr>
          <w:rFonts w:ascii="Times" w:hAnsi="Times" w:cs="Times"/>
        </w:rPr>
        <w:t>confirmation</w:t>
      </w:r>
      <w:r>
        <w:rPr>
          <w:rFonts w:ascii="Times" w:hAnsi="Times" w:cs="Times"/>
        </w:rPr>
        <w:t xml:space="preserve"> in office</w:t>
      </w:r>
      <w:r w:rsidRPr="00D05E94">
        <w:rPr>
          <w:rFonts w:ascii="Times" w:hAnsi="Times" w:cs="Times"/>
        </w:rPr>
        <w:t xml:space="preserve">; </w:t>
      </w:r>
      <w:r>
        <w:rPr>
          <w:rFonts w:ascii="Times" w:hAnsi="Times" w:cs="Times"/>
        </w:rPr>
        <w:t>amendment</w:t>
      </w:r>
      <w:r w:rsidRPr="00D05E94">
        <w:rPr>
          <w:rFonts w:ascii="Times" w:hAnsi="Times" w:cs="Times"/>
        </w:rPr>
        <w:t xml:space="preserve"> of decision of the IQC </w:t>
      </w:r>
      <w:r>
        <w:rPr>
          <w:rFonts w:ascii="Times" w:hAnsi="Times" w:cs="Times"/>
        </w:rPr>
        <w:t xml:space="preserve">to </w:t>
      </w:r>
      <w:r w:rsidRPr="00D05E94">
        <w:rPr>
          <w:rFonts w:ascii="Times" w:hAnsi="Times" w:cs="Times"/>
        </w:rPr>
        <w:t>dismissal</w:t>
      </w:r>
      <w:r>
        <w:rPr>
          <w:rFonts w:ascii="Times" w:hAnsi="Times" w:cs="Times"/>
        </w:rPr>
        <w:t xml:space="preserve"> from office</w:t>
      </w:r>
      <w:r w:rsidRPr="00D05E94">
        <w:rPr>
          <w:rFonts w:ascii="Times" w:hAnsi="Times" w:cs="Times"/>
        </w:rPr>
        <w:t xml:space="preserve">, you can refer to the official website of the </w:t>
      </w:r>
      <w:r>
        <w:rPr>
          <w:rFonts w:ascii="Times" w:hAnsi="Times" w:cs="Times"/>
        </w:rPr>
        <w:t>Special Appeals Chamber</w:t>
      </w:r>
      <w:r w:rsidRPr="00D05E94">
        <w:rPr>
          <w:rFonts w:ascii="Times" w:hAnsi="Times" w:cs="Times"/>
        </w:rPr>
        <w:t>, from where you can generate the required data.</w:t>
      </w:r>
    </w:p>
    <w:p w14:paraId="3015E6B9" w14:textId="77777777" w:rsidR="005D56EC" w:rsidRPr="00D05E94" w:rsidRDefault="005D56EC" w:rsidP="005D56EC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In the link </w:t>
      </w:r>
      <w:hyperlink r:id="rId5" w:tgtFrame="_blank" w:tooltip="https://kpa.al/juridiksion-rivleresimi-vendime/" w:history="1">
        <w:r w:rsidRPr="0074208F">
          <w:rPr>
            <w:rStyle w:val="Hyperlink"/>
            <w:rFonts w:ascii="Times" w:hAnsi="Times" w:cs="Times"/>
          </w:rPr>
          <w:t>https://kpa.al/juridiksion-rivleresimi-vendime/</w:t>
        </w:r>
      </w:hyperlink>
      <w:r>
        <w:t xml:space="preserve">, </w:t>
      </w:r>
      <w:r w:rsidRPr="00D05E94">
        <w:rPr>
          <w:rFonts w:ascii="Times" w:hAnsi="Times" w:cs="Times"/>
        </w:rPr>
        <w:t xml:space="preserve">the decisions </w:t>
      </w:r>
      <w:r>
        <w:rPr>
          <w:rFonts w:ascii="Times" w:hAnsi="Times" w:cs="Times"/>
        </w:rPr>
        <w:t>rendered</w:t>
      </w:r>
      <w:r w:rsidRPr="00D05E94">
        <w:rPr>
          <w:rFonts w:ascii="Times" w:hAnsi="Times" w:cs="Times"/>
        </w:rPr>
        <w:t xml:space="preserve"> by the </w:t>
      </w:r>
      <w:r>
        <w:rPr>
          <w:rFonts w:ascii="Times" w:hAnsi="Times" w:cs="Times"/>
        </w:rPr>
        <w:t>Chamber</w:t>
      </w:r>
      <w:r w:rsidRPr="00D05E94">
        <w:rPr>
          <w:rFonts w:ascii="Times" w:hAnsi="Times" w:cs="Times"/>
        </w:rPr>
        <w:t xml:space="preserve"> are listed by year.</w:t>
      </w:r>
    </w:p>
    <w:p w14:paraId="534123F8" w14:textId="77777777" w:rsidR="005D56EC" w:rsidRPr="00D05E94" w:rsidRDefault="005D56EC" w:rsidP="005D56EC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For example: in the link below you will find the </w:t>
      </w:r>
      <w:r>
        <w:rPr>
          <w:rFonts w:ascii="Times" w:hAnsi="Times" w:cs="Times"/>
        </w:rPr>
        <w:t xml:space="preserve">announcement on the </w:t>
      </w:r>
      <w:r w:rsidRPr="00D05E94">
        <w:rPr>
          <w:rFonts w:ascii="Times" w:hAnsi="Times" w:cs="Times"/>
        </w:rPr>
        <w:t xml:space="preserve">decision of the </w:t>
      </w:r>
      <w:proofErr w:type="spellStart"/>
      <w:r>
        <w:rPr>
          <w:rFonts w:ascii="Times" w:hAnsi="Times" w:cs="Times"/>
        </w:rPr>
        <w:t>assessee</w:t>
      </w:r>
      <w:proofErr w:type="spellEnd"/>
      <w:r w:rsidRPr="00D05E94">
        <w:rPr>
          <w:rFonts w:ascii="Times" w:hAnsi="Times" w:cs="Times"/>
        </w:rPr>
        <w:t xml:space="preserve"> B. M. In cases where the word “</w:t>
      </w:r>
      <w:r>
        <w:rPr>
          <w:rFonts w:ascii="Times" w:hAnsi="Times" w:cs="Times"/>
        </w:rPr>
        <w:t>announcement</w:t>
      </w:r>
      <w:r w:rsidRPr="00D05E94">
        <w:rPr>
          <w:rFonts w:ascii="Times" w:hAnsi="Times" w:cs="Times"/>
        </w:rPr>
        <w:t xml:space="preserve">” is added at the end of the link, it is understood that the reasoned decision has not yet been published for this </w:t>
      </w:r>
      <w:proofErr w:type="spellStart"/>
      <w:r>
        <w:rPr>
          <w:rFonts w:ascii="Times" w:hAnsi="Times" w:cs="Times"/>
        </w:rPr>
        <w:t>assessee</w:t>
      </w:r>
      <w:proofErr w:type="spellEnd"/>
      <w:r w:rsidRPr="00D05E94">
        <w:rPr>
          <w:rFonts w:ascii="Times" w:hAnsi="Times" w:cs="Times"/>
        </w:rPr>
        <w:t xml:space="preserve">, but you can </w:t>
      </w:r>
      <w:r>
        <w:rPr>
          <w:rFonts w:ascii="Times" w:hAnsi="Times" w:cs="Times"/>
        </w:rPr>
        <w:t>get acquainted</w:t>
      </w:r>
      <w:r w:rsidRPr="00D05E94">
        <w:rPr>
          <w:rFonts w:ascii="Times" w:hAnsi="Times" w:cs="Times"/>
        </w:rPr>
        <w:t xml:space="preserve"> with the decision-making on the </w:t>
      </w:r>
      <w:r>
        <w:rPr>
          <w:rFonts w:ascii="Times" w:hAnsi="Times" w:cs="Times"/>
        </w:rPr>
        <w:t xml:space="preserve">case </w:t>
      </w:r>
      <w:r w:rsidRPr="00D05E94">
        <w:rPr>
          <w:rFonts w:ascii="Times" w:hAnsi="Times" w:cs="Times"/>
        </w:rPr>
        <w:t xml:space="preserve">through the decision </w:t>
      </w:r>
      <w:r>
        <w:rPr>
          <w:rFonts w:ascii="Times" w:hAnsi="Times" w:cs="Times"/>
        </w:rPr>
        <w:t>announcement</w:t>
      </w:r>
      <w:r w:rsidRPr="00D05E94">
        <w:rPr>
          <w:rFonts w:ascii="Times" w:hAnsi="Times" w:cs="Times"/>
        </w:rPr>
        <w:t>, from which you can extract the data to categorize the decision-making.</w:t>
      </w:r>
    </w:p>
    <w:p w14:paraId="050DB5FE" w14:textId="77777777" w:rsidR="005D56EC" w:rsidRDefault="005D56EC" w:rsidP="005D56EC">
      <w:pPr>
        <w:jc w:val="both"/>
      </w:pPr>
      <w:hyperlink r:id="rId6" w:tgtFrame="_blank" w:tooltip="https://kpa.al/njoftim-vendimi-325/" w:history="1">
        <w:proofErr w:type="spellStart"/>
        <w:r w:rsidRPr="0074208F">
          <w:rPr>
            <w:rStyle w:val="Hyperlink"/>
            <w:rFonts w:ascii="Times" w:hAnsi="Times" w:cs="Times"/>
          </w:rPr>
          <w:t>Vendim</w:t>
        </w:r>
        <w:proofErr w:type="spellEnd"/>
        <w:r w:rsidRPr="0074208F">
          <w:rPr>
            <w:rStyle w:val="Hyperlink"/>
            <w:rFonts w:ascii="Times" w:hAnsi="Times" w:cs="Times"/>
          </w:rPr>
          <w:t xml:space="preserve"> Nr. 40/2025 (JR) </w:t>
        </w:r>
        <w:proofErr w:type="spellStart"/>
        <w:r w:rsidRPr="0074208F">
          <w:rPr>
            <w:rStyle w:val="Hyperlink"/>
            <w:rFonts w:ascii="Times" w:hAnsi="Times" w:cs="Times"/>
          </w:rPr>
          <w:t>datë</w:t>
        </w:r>
        <w:proofErr w:type="spellEnd"/>
        <w:r w:rsidRPr="0074208F">
          <w:rPr>
            <w:rStyle w:val="Hyperlink"/>
            <w:rFonts w:ascii="Times" w:hAnsi="Times" w:cs="Times"/>
          </w:rPr>
          <w:t xml:space="preserve"> 15.05.2025, </w:t>
        </w:r>
        <w:proofErr w:type="spellStart"/>
        <w:r w:rsidRPr="0074208F">
          <w:rPr>
            <w:rStyle w:val="Hyperlink"/>
            <w:rFonts w:ascii="Times" w:hAnsi="Times" w:cs="Times"/>
          </w:rPr>
          <w:t>subjekti</w:t>
        </w:r>
        <w:proofErr w:type="spellEnd"/>
        <w:r w:rsidRPr="0074208F">
          <w:rPr>
            <w:rStyle w:val="Hyperlink"/>
            <w:rFonts w:ascii="Times" w:hAnsi="Times" w:cs="Times"/>
          </w:rPr>
          <w:t xml:space="preserve"> </w:t>
        </w:r>
        <w:proofErr w:type="spellStart"/>
        <w:r w:rsidRPr="0074208F">
          <w:rPr>
            <w:rStyle w:val="Hyperlink"/>
            <w:rFonts w:ascii="Times" w:hAnsi="Times" w:cs="Times"/>
          </w:rPr>
          <w:t>i</w:t>
        </w:r>
        <w:proofErr w:type="spellEnd"/>
        <w:r w:rsidRPr="0074208F">
          <w:rPr>
            <w:rStyle w:val="Hyperlink"/>
            <w:rFonts w:ascii="Times" w:hAnsi="Times" w:cs="Times"/>
          </w:rPr>
          <w:t xml:space="preserve"> </w:t>
        </w:r>
        <w:proofErr w:type="spellStart"/>
        <w:r w:rsidRPr="0074208F">
          <w:rPr>
            <w:rStyle w:val="Hyperlink"/>
            <w:rFonts w:ascii="Times" w:hAnsi="Times" w:cs="Times"/>
          </w:rPr>
          <w:t>rivlerësimit</w:t>
        </w:r>
        <w:proofErr w:type="spellEnd"/>
        <w:r w:rsidRPr="0074208F">
          <w:rPr>
            <w:rStyle w:val="Hyperlink"/>
            <w:rFonts w:ascii="Times" w:hAnsi="Times" w:cs="Times"/>
          </w:rPr>
          <w:t xml:space="preserve"> Blerta Marku (</w:t>
        </w:r>
        <w:proofErr w:type="spellStart"/>
        <w:r w:rsidRPr="0074208F">
          <w:rPr>
            <w:rStyle w:val="Hyperlink"/>
            <w:rFonts w:ascii="Times" w:hAnsi="Times" w:cs="Times"/>
          </w:rPr>
          <w:t>Çibuku</w:t>
        </w:r>
        <w:proofErr w:type="spellEnd"/>
        <w:r w:rsidRPr="0074208F">
          <w:rPr>
            <w:rStyle w:val="Hyperlink"/>
            <w:rFonts w:ascii="Times" w:hAnsi="Times" w:cs="Times"/>
          </w:rPr>
          <w:t>) (</w:t>
        </w:r>
        <w:proofErr w:type="spellStart"/>
        <w:r w:rsidRPr="0074208F">
          <w:rPr>
            <w:rStyle w:val="Hyperlink"/>
            <w:rFonts w:ascii="Times" w:hAnsi="Times" w:cs="Times"/>
          </w:rPr>
          <w:t>Njoftim</w:t>
        </w:r>
        <w:proofErr w:type="spellEnd"/>
        <w:r w:rsidRPr="0074208F">
          <w:rPr>
            <w:rStyle w:val="Hyperlink"/>
            <w:rFonts w:ascii="Times" w:hAnsi="Times" w:cs="Times"/>
          </w:rPr>
          <w:t>)</w:t>
        </w:r>
      </w:hyperlink>
    </w:p>
    <w:p w14:paraId="7A0B7D07" w14:textId="77777777" w:rsidR="005D56EC" w:rsidRPr="00D05E94" w:rsidRDefault="005D56EC" w:rsidP="005D56EC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>In cases where the link to the decision does not have the word “</w:t>
      </w:r>
      <w:r>
        <w:rPr>
          <w:rFonts w:ascii="Times" w:hAnsi="Times" w:cs="Times"/>
        </w:rPr>
        <w:t>announcement</w:t>
      </w:r>
      <w:r w:rsidRPr="00D05E94">
        <w:rPr>
          <w:rFonts w:ascii="Times" w:hAnsi="Times" w:cs="Times"/>
        </w:rPr>
        <w:t xml:space="preserve">”, the decision for that </w:t>
      </w:r>
      <w:proofErr w:type="spellStart"/>
      <w:r>
        <w:rPr>
          <w:rFonts w:ascii="Times" w:hAnsi="Times" w:cs="Times"/>
        </w:rPr>
        <w:t>assessee</w:t>
      </w:r>
      <w:proofErr w:type="spellEnd"/>
      <w:r w:rsidRPr="00D05E94">
        <w:rPr>
          <w:rFonts w:ascii="Times" w:hAnsi="Times" w:cs="Times"/>
        </w:rPr>
        <w:t xml:space="preserve"> has been published with a reasoned decision and at the end of it, you can extract the data to categorize the decision-making.</w:t>
      </w:r>
    </w:p>
    <w:p w14:paraId="25C878BF" w14:textId="77777777" w:rsidR="005D56EC" w:rsidRPr="00D05E94" w:rsidRDefault="005D56EC" w:rsidP="005D56EC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Regarding </w:t>
      </w:r>
      <w:r>
        <w:rPr>
          <w:rFonts w:ascii="Times" w:hAnsi="Times" w:cs="Times"/>
        </w:rPr>
        <w:t xml:space="preserve">the </w:t>
      </w:r>
      <w:r w:rsidRPr="00D05E94">
        <w:rPr>
          <w:rFonts w:ascii="Times" w:hAnsi="Times" w:cs="Times"/>
        </w:rPr>
        <w:t xml:space="preserve">data on cases registered </w:t>
      </w:r>
      <w:r>
        <w:rPr>
          <w:rFonts w:ascii="Times" w:hAnsi="Times" w:cs="Times"/>
        </w:rPr>
        <w:t>with the Appeals Chamber</w:t>
      </w:r>
      <w:r w:rsidRPr="00D05E94">
        <w:rPr>
          <w:rFonts w:ascii="Times" w:hAnsi="Times" w:cs="Times"/>
        </w:rPr>
        <w:t xml:space="preserve"> by year, you can </w:t>
      </w:r>
      <w:r>
        <w:rPr>
          <w:rFonts w:ascii="Times" w:hAnsi="Times" w:cs="Times"/>
        </w:rPr>
        <w:t>access</w:t>
      </w:r>
      <w:r w:rsidRPr="00D05E94">
        <w:rPr>
          <w:rFonts w:ascii="Times" w:hAnsi="Times" w:cs="Times"/>
        </w:rPr>
        <w:t xml:space="preserve"> the website </w:t>
      </w:r>
      <w:r>
        <w:rPr>
          <w:rFonts w:ascii="Times" w:hAnsi="Times" w:cs="Times"/>
        </w:rPr>
        <w:t xml:space="preserve">of the Chamber </w:t>
      </w:r>
      <w:r w:rsidRPr="00D05E94">
        <w:rPr>
          <w:rFonts w:ascii="Times" w:hAnsi="Times" w:cs="Times"/>
        </w:rPr>
        <w:t>at the following link:</w:t>
      </w:r>
    </w:p>
    <w:p w14:paraId="16CCECF7" w14:textId="77777777" w:rsidR="005D56EC" w:rsidRPr="0074208F" w:rsidRDefault="005D56EC" w:rsidP="005D56EC">
      <w:pPr>
        <w:jc w:val="both"/>
        <w:rPr>
          <w:rFonts w:ascii="Times" w:hAnsi="Times" w:cs="Times"/>
        </w:rPr>
      </w:pPr>
      <w:hyperlink r:id="rId7" w:tgtFrame="_blank" w:tooltip="https://kpa.al/juridiksion-rivleresimi-sipas-viteve/" w:history="1">
        <w:r w:rsidRPr="0074208F">
          <w:rPr>
            <w:rStyle w:val="Hyperlink"/>
            <w:rFonts w:ascii="Times" w:hAnsi="Times" w:cs="Times"/>
          </w:rPr>
          <w:t>https://kpa.al/juridiksion-rivleresimi-sipas-viteve/</w:t>
        </w:r>
      </w:hyperlink>
    </w:p>
    <w:p w14:paraId="4EAB6E56" w14:textId="77777777" w:rsidR="005D56EC" w:rsidRPr="00130DB3" w:rsidRDefault="005D56EC" w:rsidP="005D56EC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lastRenderedPageBreak/>
        <w:t xml:space="preserve">Example: </w:t>
      </w:r>
      <w:hyperlink r:id="rId8" w:tgtFrame="_blank" w:tooltip="https://kpa.al/juridiksion-rivleresimi-2024/" w:history="1">
        <w:r w:rsidRPr="0074208F">
          <w:rPr>
            <w:rStyle w:val="Hyperlink"/>
            <w:rFonts w:ascii="Times" w:hAnsi="Times" w:cs="Times"/>
          </w:rPr>
          <w:t>https://kpa.al/juridiksion-rivleresimi-2024/</w:t>
        </w:r>
      </w:hyperlink>
      <w:r>
        <w:t xml:space="preserve"> </w:t>
      </w:r>
      <w:r w:rsidRPr="00D05E94">
        <w:rPr>
          <w:rFonts w:ascii="Times" w:hAnsi="Times" w:cs="Times"/>
        </w:rPr>
        <w:t xml:space="preserve">you can find data on cases from 2024, with the names of the </w:t>
      </w:r>
      <w:proofErr w:type="spellStart"/>
      <w:r>
        <w:rPr>
          <w:rFonts w:ascii="Times" w:hAnsi="Times" w:cs="Times"/>
        </w:rPr>
        <w:t>assessees</w:t>
      </w:r>
      <w:proofErr w:type="spellEnd"/>
      <w:r w:rsidRPr="00D05E94">
        <w:rPr>
          <w:rFonts w:ascii="Times" w:hAnsi="Times" w:cs="Times"/>
        </w:rPr>
        <w:t>, the subject</w:t>
      </w:r>
      <w:r>
        <w:rPr>
          <w:rFonts w:ascii="Times" w:hAnsi="Times" w:cs="Times"/>
        </w:rPr>
        <w:t xml:space="preserve"> matter</w:t>
      </w:r>
      <w:r w:rsidRPr="00D05E94">
        <w:rPr>
          <w:rFonts w:ascii="Times" w:hAnsi="Times" w:cs="Times"/>
        </w:rPr>
        <w:t xml:space="preserve"> of the case, the date of registration, the composition of the </w:t>
      </w:r>
      <w:r>
        <w:rPr>
          <w:rFonts w:ascii="Times" w:hAnsi="Times" w:cs="Times"/>
        </w:rPr>
        <w:t xml:space="preserve">trial </w:t>
      </w:r>
      <w:r w:rsidRPr="00D05E94">
        <w:rPr>
          <w:rFonts w:ascii="Times" w:hAnsi="Times" w:cs="Times"/>
        </w:rPr>
        <w:t xml:space="preserve">panel, its status, the </w:t>
      </w:r>
      <w:r>
        <w:rPr>
          <w:rFonts w:ascii="Times" w:hAnsi="Times" w:cs="Times"/>
        </w:rPr>
        <w:t>hearings</w:t>
      </w:r>
      <w:r w:rsidRPr="00D05E94">
        <w:rPr>
          <w:rFonts w:ascii="Times" w:hAnsi="Times" w:cs="Times"/>
        </w:rPr>
        <w:t xml:space="preserve"> held on the respective dates, etc.</w:t>
      </w:r>
    </w:p>
    <w:p w14:paraId="21B4B256" w14:textId="77777777" w:rsidR="005D56EC" w:rsidRPr="00130DB3" w:rsidRDefault="005D56EC" w:rsidP="005D56EC">
      <w:pPr>
        <w:jc w:val="both"/>
        <w:rPr>
          <w:rFonts w:ascii="Times" w:hAnsi="Times" w:cs="Times"/>
        </w:rPr>
      </w:pPr>
      <w:r w:rsidRPr="00130DB3">
        <w:rPr>
          <w:rFonts w:ascii="Times" w:hAnsi="Times" w:cs="Times"/>
        </w:rPr>
        <w:t>***</w:t>
      </w:r>
    </w:p>
    <w:p w14:paraId="7D2EE0DB" w14:textId="77777777" w:rsidR="00E00F6A" w:rsidRPr="005D56EC" w:rsidRDefault="00E00F6A" w:rsidP="005D56EC"/>
    <w:sectPr w:rsidR="00E00F6A" w:rsidRPr="005D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6A"/>
    <w:rsid w:val="005D56EC"/>
    <w:rsid w:val="006A1CEC"/>
    <w:rsid w:val="00E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81D9"/>
  <w15:chartTrackingRefBased/>
  <w15:docId w15:val="{E219FE3E-D1F9-45AA-B4CA-79081E88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EC"/>
  </w:style>
  <w:style w:type="paragraph" w:styleId="Heading1">
    <w:name w:val="heading 1"/>
    <w:basedOn w:val="Normal"/>
    <w:next w:val="Normal"/>
    <w:link w:val="Heading1Char"/>
    <w:uiPriority w:val="9"/>
    <w:qFormat/>
    <w:rsid w:val="00E00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F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5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a.al/juridiksion-rivleresimi-202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a.al/juridiksion-rivleresimi-sipas-vite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a.al/njoftim-vendimi-325/" TargetMode="External"/><Relationship Id="rId5" Type="http://schemas.openxmlformats.org/officeDocument/2006/relationships/hyperlink" Target="https://kpa.al/juridiksion-rivleresimi-vendim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pa.al/wp-content/uploads/2025/07/Informacion-periodik-i-Kolegjit-t%C3%AB-Posa%C3%A7%C3%ABm-t%C3%AB-Apelimit-mbi-%C3%A7%C3%ABshtjet-e-regjistruara-dhe-vendimet-per-web-6-mujor-I-2025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2025-09-09T07:40:00Z</dcterms:created>
  <dcterms:modified xsi:type="dcterms:W3CDTF">2025-09-09T07:40:00Z</dcterms:modified>
</cp:coreProperties>
</file>