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E81F" w14:textId="77777777" w:rsidR="00E741E8" w:rsidRDefault="00E741E8" w:rsidP="00E741E8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08.04.2026</w:t>
      </w:r>
    </w:p>
    <w:p w14:paraId="68C3A1EF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The Special Appeals Chamber is the sole judicial body that reviews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the </w:t>
      </w: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appeals filed by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or the Public Commissioner against decisions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rendered by</w:t>
      </w: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the Independent Qualification Commission.</w:t>
      </w:r>
    </w:p>
    <w:p w14:paraId="34284244" w14:textId="77777777" w:rsidR="00E741E8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bookmarkStart w:id="0" w:name="_Hlk227747035"/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The Special Appeals Chamber has registered a total of </w:t>
      </w:r>
      <w:bookmarkEnd w:id="0"/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417 cases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corresponding to the</w:t>
      </w: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re-evaluation jurisdiction, which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you can find</w:t>
      </w: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divided by year as follows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  <w:r w:rsidRPr="009033FE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</w:p>
    <w:p w14:paraId="0782E886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40 </w:t>
      </w:r>
      <w:r>
        <w:rPr>
          <w:rFonts w:ascii="Times New Roman" w:eastAsia="Times" w:hAnsi="Times New Roman" w:cs="Times New Roman"/>
          <w:color w:val="000000"/>
        </w:rPr>
        <w:t xml:space="preserve">cases </w:t>
      </w:r>
      <w:r w:rsidRPr="009033FE">
        <w:rPr>
          <w:rFonts w:ascii="Times New Roman" w:eastAsia="Times" w:hAnsi="Times New Roman" w:cs="Times New Roman"/>
          <w:color w:val="000000"/>
        </w:rPr>
        <w:t xml:space="preserve">during </w:t>
      </w:r>
      <w:r>
        <w:rPr>
          <w:rFonts w:ascii="Times New Roman" w:eastAsia="Times" w:hAnsi="Times New Roman" w:cs="Times New Roman"/>
          <w:color w:val="000000"/>
        </w:rPr>
        <w:t xml:space="preserve">year </w:t>
      </w:r>
      <w:r w:rsidRPr="009033FE">
        <w:rPr>
          <w:rFonts w:ascii="Times New Roman" w:eastAsia="Times" w:hAnsi="Times New Roman" w:cs="Times New Roman"/>
          <w:color w:val="000000"/>
        </w:rPr>
        <w:t>2018;</w:t>
      </w:r>
    </w:p>
    <w:p w14:paraId="441F0A89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62 cases during year 2019;</w:t>
      </w:r>
    </w:p>
    <w:p w14:paraId="75E409E6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63 cases during year 2020;</w:t>
      </w:r>
    </w:p>
    <w:p w14:paraId="485CBE7B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86 cases during year 2021;</w:t>
      </w:r>
    </w:p>
    <w:p w14:paraId="29044D53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53 cases during year 2022;</w:t>
      </w:r>
    </w:p>
    <w:p w14:paraId="25173E6C" w14:textId="77777777" w:rsidR="00E741E8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57 cases during year 2023;</w:t>
      </w:r>
    </w:p>
    <w:p w14:paraId="07C283D7" w14:textId="77777777" w:rsidR="00E741E8" w:rsidRPr="001D7D6E" w:rsidRDefault="00E741E8" w:rsidP="00E741E8">
      <w:pPr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20" w:line="276" w:lineRule="atLeast"/>
        <w:ind w:hanging="11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56 cases during year 2024</w:t>
      </w:r>
    </w:p>
    <w:p w14:paraId="4C4870F9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40 cases in 2018, 16 were appealed by the Public Commissioner and 24 by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>;</w:t>
      </w:r>
    </w:p>
    <w:p w14:paraId="1222DE32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62 cases registered in 2019, 11 were appealed by the Public Commissioner, 50 by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 xml:space="preserve">, and one case was appealed by both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 xml:space="preserve"> and the Public Commissioner;</w:t>
      </w:r>
    </w:p>
    <w:p w14:paraId="5EB2E08E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63 cases registered in 2020, 16 were appealed by the Public Commissioner and 47 by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>;</w:t>
      </w:r>
    </w:p>
    <w:p w14:paraId="0F5D90DD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86 cases registered in 2021, 14 were appealed by the Public Commissioner, 71 by the </w:t>
      </w:r>
      <w:bookmarkStart w:id="1" w:name="_Hlk227746672"/>
      <w:proofErr w:type="spellStart"/>
      <w:r>
        <w:rPr>
          <w:rFonts w:ascii="Times New Roman" w:eastAsia="Times" w:hAnsi="Times New Roman" w:cs="Times New Roman"/>
          <w:color w:val="000000"/>
        </w:rPr>
        <w:t>assessees</w:t>
      </w:r>
      <w:bookmarkEnd w:id="1"/>
      <w:proofErr w:type="spellEnd"/>
      <w:r w:rsidRPr="009033FE">
        <w:rPr>
          <w:rFonts w:ascii="Times New Roman" w:eastAsia="Times" w:hAnsi="Times New Roman" w:cs="Times New Roman"/>
          <w:color w:val="000000"/>
        </w:rPr>
        <w:t xml:space="preserve">, and one case was appealed by both the </w:t>
      </w:r>
      <w:proofErr w:type="spellStart"/>
      <w:r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 xml:space="preserve"> and the Public Commissioner.</w:t>
      </w:r>
    </w:p>
    <w:p w14:paraId="138B29A2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53 cases registered as of 31.12.2022, 10 were appealed by the Public Commissioner, and 43 by the </w:t>
      </w:r>
      <w:proofErr w:type="spellStart"/>
      <w:r w:rsidRPr="001D7D6E"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>.</w:t>
      </w:r>
    </w:p>
    <w:p w14:paraId="5CC8D9EE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57 cases registered as of 31.12.2023, 29 were appealed by the Public Commissioner, and 28 by the </w:t>
      </w:r>
      <w:proofErr w:type="spellStart"/>
      <w:r w:rsidRPr="001D7D6E"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>.</w:t>
      </w:r>
    </w:p>
    <w:p w14:paraId="205D7480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 xml:space="preserve">Of the 56 cases registered as of 31.12.2024, 25 were appealed by the Public Commissioner, 29 by the </w:t>
      </w:r>
      <w:proofErr w:type="spellStart"/>
      <w:r w:rsidRPr="001D7D6E"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 xml:space="preserve">, and 2 cases, both by the Public Commissioner and by the </w:t>
      </w:r>
      <w:proofErr w:type="spellStart"/>
      <w:r w:rsidRPr="001D7D6E">
        <w:rPr>
          <w:rFonts w:ascii="Times New Roman" w:eastAsia="Times" w:hAnsi="Times New Roman" w:cs="Times New Roman"/>
          <w:color w:val="000000"/>
        </w:rPr>
        <w:t>assessee</w:t>
      </w:r>
      <w:proofErr w:type="spellEnd"/>
      <w:r w:rsidRPr="009033FE">
        <w:rPr>
          <w:rFonts w:ascii="Times New Roman" w:eastAsia="Times" w:hAnsi="Times New Roman" w:cs="Times New Roman"/>
          <w:color w:val="000000"/>
        </w:rPr>
        <w:t>.</w:t>
      </w:r>
    </w:p>
    <w:p w14:paraId="3C4B21B3" w14:textId="77777777" w:rsidR="00E741E8" w:rsidRPr="009033F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592198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Of the 417 registered cases, 211 </w:t>
      </w: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correspond to</w:t>
      </w:r>
      <w:r w:rsidRPr="00592198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judges, 184 </w:t>
      </w: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cases correspond to</w:t>
      </w:r>
      <w:r w:rsidRPr="00592198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prosecutors and 22</w:t>
      </w: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cases correspond to</w:t>
      </w:r>
      <w:r w:rsidRPr="00592198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legal advisors</w:t>
      </w:r>
      <w:r w:rsidRPr="009033FE">
        <w:rPr>
          <w:rFonts w:ascii="Times New Roman" w:eastAsia="Times" w:hAnsi="Times New Roman" w:cs="Times New Roman"/>
          <w:color w:val="000000"/>
        </w:rPr>
        <w:t>.</w:t>
      </w:r>
    </w:p>
    <w:p w14:paraId="2958A9A5" w14:textId="77777777" w:rsidR="00E741E8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9033FE">
        <w:rPr>
          <w:rFonts w:ascii="Times New Roman" w:eastAsia="Times" w:hAnsi="Times New Roman" w:cs="Times New Roman"/>
          <w:color w:val="000000"/>
        </w:rPr>
        <w:t>On 05.03.2025, the Special Appe</w:t>
      </w:r>
      <w:r>
        <w:rPr>
          <w:rFonts w:ascii="Times New Roman" w:eastAsia="Times" w:hAnsi="Times New Roman" w:cs="Times New Roman"/>
          <w:color w:val="000000"/>
        </w:rPr>
        <w:t>als</w:t>
      </w:r>
      <w:r w:rsidRPr="009033FE">
        <w:rPr>
          <w:rFonts w:ascii="Times New Roman" w:eastAsia="Times" w:hAnsi="Times New Roman" w:cs="Times New Roman"/>
          <w:color w:val="000000"/>
        </w:rPr>
        <w:t xml:space="preserve"> </w:t>
      </w:r>
      <w:r>
        <w:rPr>
          <w:rFonts w:ascii="Times New Roman" w:eastAsia="Times" w:hAnsi="Times New Roman" w:cs="Times New Roman"/>
          <w:color w:val="000000"/>
        </w:rPr>
        <w:t xml:space="preserve">Chamber </w:t>
      </w:r>
      <w:r w:rsidRPr="009033FE">
        <w:rPr>
          <w:rFonts w:ascii="Times New Roman" w:eastAsia="Times" w:hAnsi="Times New Roman" w:cs="Times New Roman"/>
          <w:color w:val="000000"/>
        </w:rPr>
        <w:t xml:space="preserve">announced the latest decisions </w:t>
      </w:r>
      <w:r>
        <w:rPr>
          <w:rFonts w:ascii="Times New Roman" w:eastAsia="Times" w:hAnsi="Times New Roman" w:cs="Times New Roman"/>
          <w:color w:val="000000"/>
        </w:rPr>
        <w:t>corresponding to</w:t>
      </w:r>
      <w:r w:rsidRPr="009033FE">
        <w:rPr>
          <w:rFonts w:ascii="Times New Roman" w:eastAsia="Times" w:hAnsi="Times New Roman" w:cs="Times New Roman"/>
          <w:color w:val="000000"/>
        </w:rPr>
        <w:t xml:space="preserve"> the Re</w:t>
      </w:r>
      <w:r>
        <w:rPr>
          <w:rFonts w:ascii="Times New Roman" w:eastAsia="Times" w:hAnsi="Times New Roman" w:cs="Times New Roman"/>
          <w:color w:val="000000"/>
        </w:rPr>
        <w:t xml:space="preserve">-evaluation </w:t>
      </w:r>
      <w:r w:rsidRPr="009033FE">
        <w:rPr>
          <w:rFonts w:ascii="Times New Roman" w:eastAsia="Times" w:hAnsi="Times New Roman" w:cs="Times New Roman"/>
          <w:color w:val="000000"/>
        </w:rPr>
        <w:t>Jurisdiction, completing the review of 417 registered cases (</w:t>
      </w:r>
      <w:r w:rsidRPr="001D7D6E">
        <w:rPr>
          <w:rFonts w:ascii="Times New Roman" w:eastAsia="Times" w:hAnsi="Times New Roman" w:cs="Times New Roman"/>
          <w:i/>
          <w:iCs/>
          <w:color w:val="000000"/>
        </w:rPr>
        <w:t>plus 1 revi</w:t>
      </w:r>
      <w:r>
        <w:rPr>
          <w:rFonts w:ascii="Times New Roman" w:eastAsia="Times" w:hAnsi="Times New Roman" w:cs="Times New Roman"/>
          <w:i/>
          <w:iCs/>
          <w:color w:val="000000"/>
        </w:rPr>
        <w:t>sion</w:t>
      </w:r>
      <w:r w:rsidRPr="001D7D6E">
        <w:rPr>
          <w:rFonts w:ascii="Times New Roman" w:eastAsia="Times" w:hAnsi="Times New Roman" w:cs="Times New Roman"/>
          <w:i/>
          <w:iCs/>
          <w:color w:val="000000"/>
        </w:rPr>
        <w:t xml:space="preserve"> decision on the merits</w:t>
      </w:r>
      <w:r w:rsidRPr="009033FE">
        <w:rPr>
          <w:rFonts w:ascii="Times New Roman" w:eastAsia="Times" w:hAnsi="Times New Roman" w:cs="Times New Roman"/>
          <w:color w:val="000000"/>
        </w:rPr>
        <w:t>), of which:</w:t>
      </w:r>
    </w:p>
    <w:p w14:paraId="4970DBB5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12 were announced in 2018;</w:t>
      </w:r>
    </w:p>
    <w:p w14:paraId="09A99483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34 were announced during 2019;</w:t>
      </w:r>
    </w:p>
    <w:p w14:paraId="49B30C54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lastRenderedPageBreak/>
        <w:t>42 were announced during 2020;</w:t>
      </w:r>
    </w:p>
    <w:p w14:paraId="74ECC8D5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38 were announced during 2021;</w:t>
      </w:r>
    </w:p>
    <w:p w14:paraId="3AE176CF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49 were announced during 2022;</w:t>
      </w:r>
    </w:p>
    <w:p w14:paraId="7697BE89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55 were announced during 2023;</w:t>
      </w:r>
    </w:p>
    <w:p w14:paraId="367577B8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66 were announced during 2024</w:t>
      </w:r>
    </w:p>
    <w:p w14:paraId="537EA1B0" w14:textId="77777777" w:rsidR="00E741E8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97 decisions were announced during 2025</w:t>
      </w:r>
    </w:p>
    <w:p w14:paraId="3C0DC098" w14:textId="77777777" w:rsidR="00E741E8" w:rsidRPr="001D7D6E" w:rsidRDefault="00E741E8" w:rsidP="00E741E8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25 decisions were announced during 2026</w:t>
      </w:r>
    </w:p>
    <w:p w14:paraId="76A25105" w14:textId="77777777" w:rsidR="00E741E8" w:rsidRPr="001D7D6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>Regarding requests for revi</w:t>
      </w:r>
      <w:r>
        <w:rPr>
          <w:rFonts w:ascii="Times New Roman" w:eastAsia="Times" w:hAnsi="Times New Roman" w:cs="Times New Roman"/>
          <w:color w:val="000000"/>
        </w:rPr>
        <w:t>sion</w:t>
      </w:r>
      <w:r w:rsidRPr="001D7D6E">
        <w:rPr>
          <w:rFonts w:ascii="Times New Roman" w:eastAsia="Times" w:hAnsi="Times New Roman" w:cs="Times New Roman"/>
          <w:color w:val="000000"/>
        </w:rPr>
        <w:t xml:space="preserve"> of the decision, a total of 39 requests for revi</w:t>
      </w:r>
      <w:r>
        <w:rPr>
          <w:rFonts w:ascii="Times New Roman" w:eastAsia="Times" w:hAnsi="Times New Roman" w:cs="Times New Roman"/>
          <w:color w:val="000000"/>
        </w:rPr>
        <w:t>sion</w:t>
      </w:r>
      <w:r w:rsidRPr="001D7D6E">
        <w:rPr>
          <w:rFonts w:ascii="Times New Roman" w:eastAsia="Times" w:hAnsi="Times New Roman" w:cs="Times New Roman"/>
          <w:color w:val="000000"/>
        </w:rPr>
        <w:t xml:space="preserve"> have been registered from 30 former </w:t>
      </w:r>
      <w:proofErr w:type="spellStart"/>
      <w:r>
        <w:rPr>
          <w:rFonts w:ascii="Times New Roman" w:eastAsia="Times" w:hAnsi="Times New Roman" w:cs="Times New Roman"/>
          <w:color w:val="000000"/>
        </w:rPr>
        <w:t>assessees</w:t>
      </w:r>
      <w:proofErr w:type="spellEnd"/>
      <w:r w:rsidRPr="001D7D6E">
        <w:rPr>
          <w:rFonts w:ascii="Times New Roman" w:eastAsia="Times" w:hAnsi="Times New Roman" w:cs="Times New Roman"/>
          <w:color w:val="000000"/>
        </w:rPr>
        <w:t>, the revi</w:t>
      </w:r>
      <w:r>
        <w:rPr>
          <w:rFonts w:ascii="Times New Roman" w:eastAsia="Times" w:hAnsi="Times New Roman" w:cs="Times New Roman"/>
          <w:color w:val="000000"/>
        </w:rPr>
        <w:t>sion</w:t>
      </w:r>
      <w:r w:rsidRPr="001D7D6E">
        <w:rPr>
          <w:rFonts w:ascii="Times New Roman" w:eastAsia="Times" w:hAnsi="Times New Roman" w:cs="Times New Roman"/>
          <w:color w:val="000000"/>
        </w:rPr>
        <w:t xml:space="preserve"> of which has been concluded with a decision on 24.03.2026.</w:t>
      </w:r>
    </w:p>
    <w:p w14:paraId="4C0B29CC" w14:textId="77777777" w:rsidR="00E741E8" w:rsidRPr="0008623E" w:rsidRDefault="00E741E8" w:rsidP="00E741E8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1D7D6E">
        <w:rPr>
          <w:rFonts w:ascii="Times New Roman" w:eastAsia="Times" w:hAnsi="Times New Roman" w:cs="Times New Roman"/>
          <w:color w:val="000000"/>
        </w:rPr>
        <w:t xml:space="preserve">The Special Appeals Chamber has registered a total of 25 cases of Disciplinary Jurisdiction of which 22 have been concluded with a decision and 3 cases are with the status </w:t>
      </w:r>
      <w:r>
        <w:rPr>
          <w:rFonts w:ascii="Times New Roman" w:eastAsia="Times" w:hAnsi="Times New Roman" w:cs="Times New Roman"/>
          <w:color w:val="000000"/>
        </w:rPr>
        <w:t>“</w:t>
      </w:r>
      <w:r w:rsidRPr="001D7D6E">
        <w:rPr>
          <w:rFonts w:ascii="Times New Roman" w:eastAsia="Times" w:hAnsi="Times New Roman" w:cs="Times New Roman"/>
          <w:color w:val="000000"/>
        </w:rPr>
        <w:t>under review</w:t>
      </w:r>
      <w:r>
        <w:rPr>
          <w:rFonts w:ascii="Times New Roman" w:eastAsia="Times" w:hAnsi="Times New Roman" w:cs="Times New Roman"/>
          <w:color w:val="000000"/>
        </w:rPr>
        <w:t>”</w:t>
      </w:r>
      <w:r w:rsidRPr="001D7D6E">
        <w:rPr>
          <w:rFonts w:ascii="Times New Roman" w:eastAsia="Times" w:hAnsi="Times New Roman" w:cs="Times New Roman"/>
          <w:color w:val="000000"/>
        </w:rPr>
        <w:t>.</w:t>
      </w:r>
    </w:p>
    <w:p w14:paraId="798B2070" w14:textId="6244D4BB" w:rsidR="00CB5637" w:rsidRPr="00E741E8" w:rsidRDefault="00CB5637" w:rsidP="00E741E8">
      <w:pPr>
        <w:rPr>
          <w:lang w:bidi="ar"/>
        </w:rPr>
      </w:pPr>
    </w:p>
    <w:sectPr w:rsidR="00CB5637" w:rsidRPr="00E74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34633667">
    <w:abstractNumId w:val="0"/>
  </w:num>
  <w:num w:numId="2" w16cid:durableId="160641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2262C6"/>
    <w:rsid w:val="003B193C"/>
    <w:rsid w:val="005A03BB"/>
    <w:rsid w:val="00793882"/>
    <w:rsid w:val="0085319F"/>
    <w:rsid w:val="00A3313B"/>
    <w:rsid w:val="00AB762E"/>
    <w:rsid w:val="00CB5637"/>
    <w:rsid w:val="00D570A4"/>
    <w:rsid w:val="00E741E8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1E8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2026-04-24T11:08:00Z</dcterms:created>
  <dcterms:modified xsi:type="dcterms:W3CDTF">2026-04-24T11:08:00Z</dcterms:modified>
</cp:coreProperties>
</file>